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4591"/>
        <w:gridCol w:w="4759"/>
      </w:tblGrid>
      <w:tr w:rsidR="001040BC" w14:paraId="65B739F6" w14:textId="77777777" w:rsidTr="003206B9">
        <w:trPr>
          <w:jc w:val="center"/>
        </w:trPr>
        <w:tc>
          <w:tcPr>
            <w:tcW w:w="0" w:type="auto"/>
            <w:vAlign w:val="center"/>
          </w:tcPr>
          <w:p w14:paraId="3D46F99A" w14:textId="77777777" w:rsidR="001040BC" w:rsidRDefault="001040BC" w:rsidP="003206B9">
            <w:pPr>
              <w:spacing w:after="0"/>
              <w:jc w:val="center"/>
              <w:rPr>
                <w:rFonts w:cs="Arial"/>
                <w:b/>
                <w:i/>
                <w:sz w:val="28"/>
                <w:szCs w:val="28"/>
              </w:rPr>
            </w:pPr>
            <w:r w:rsidRPr="001215AB">
              <w:rPr>
                <w:noProof/>
              </w:rPr>
              <w:drawing>
                <wp:inline distT="0" distB="0" distL="0" distR="0" wp14:anchorId="6F2EFFF7" wp14:editId="791EAAFA">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66E24E40" w14:textId="77777777" w:rsidR="001040BC" w:rsidRDefault="001040BC" w:rsidP="003206B9">
            <w:pPr>
              <w:spacing w:after="0"/>
              <w:jc w:val="center"/>
            </w:pPr>
          </w:p>
          <w:p w14:paraId="12E0EE21" w14:textId="77777777" w:rsidR="001040BC" w:rsidRPr="005C0001" w:rsidRDefault="00000000" w:rsidP="003206B9">
            <w:pPr>
              <w:spacing w:after="0"/>
              <w:jc w:val="center"/>
              <w:rPr>
                <w:rFonts w:ascii="Arial" w:hAnsi="Arial" w:cs="Arial"/>
                <w:sz w:val="24"/>
                <w:szCs w:val="24"/>
              </w:rPr>
            </w:pPr>
            <w:hyperlink r:id="rId8" w:history="1">
              <w:r w:rsidR="001040BC" w:rsidRPr="005C0001">
                <w:rPr>
                  <w:rStyle w:val="Hyperlink"/>
                  <w:sz w:val="24"/>
                  <w:szCs w:val="24"/>
                </w:rPr>
                <w:t>https://TechContracts.com/</w:t>
              </w:r>
            </w:hyperlink>
          </w:p>
        </w:tc>
        <w:tc>
          <w:tcPr>
            <w:tcW w:w="0" w:type="auto"/>
            <w:vAlign w:val="center"/>
          </w:tcPr>
          <w:p w14:paraId="5A1C2BA6" w14:textId="77777777" w:rsidR="001040BC" w:rsidRPr="00585A17" w:rsidRDefault="001040BC" w:rsidP="003206B9">
            <w:pPr>
              <w:spacing w:after="0"/>
              <w:jc w:val="center"/>
              <w:rPr>
                <w:rFonts w:ascii="Arial" w:hAnsi="Arial" w:cs="Arial"/>
                <w:b/>
                <w:color w:val="1F497D" w:themeColor="text2"/>
                <w:sz w:val="32"/>
                <w:szCs w:val="32"/>
                <w:u w:val="single"/>
              </w:rPr>
            </w:pPr>
            <w:r w:rsidRPr="00585A17">
              <w:rPr>
                <w:rFonts w:ascii="Arial" w:hAnsi="Arial" w:cs="Arial"/>
                <w:b/>
                <w:color w:val="1F497D" w:themeColor="text2"/>
                <w:sz w:val="32"/>
                <w:szCs w:val="32"/>
                <w:u w:val="single"/>
              </w:rPr>
              <w:t>THE TECH CONTRACTS HANDBOOK</w:t>
            </w:r>
          </w:p>
          <w:p w14:paraId="05C359F9" w14:textId="77777777" w:rsidR="001040BC" w:rsidRPr="003F3EFE" w:rsidRDefault="001040BC" w:rsidP="003206B9">
            <w:pPr>
              <w:spacing w:after="0"/>
              <w:jc w:val="center"/>
              <w:rPr>
                <w:rFonts w:ascii="Arial" w:hAnsi="Arial" w:cs="Arial"/>
                <w:b/>
                <w:bCs/>
                <w:color w:val="1B04C4"/>
                <w:sz w:val="24"/>
                <w:szCs w:val="24"/>
              </w:rPr>
            </w:pPr>
            <w:r w:rsidRPr="003F3EFE">
              <w:rPr>
                <w:rFonts w:ascii="Arial" w:hAnsi="Arial" w:cs="Arial"/>
                <w:b/>
                <w:bCs/>
                <w:color w:val="1B04C4"/>
                <w:sz w:val="24"/>
                <w:szCs w:val="24"/>
              </w:rPr>
              <w:t>Cloud Computing Agreements, Software Licenses, and Other IT Contracts for Lawyers and Businesspeople</w:t>
            </w:r>
          </w:p>
          <w:p w14:paraId="325F50B1" w14:textId="77777777" w:rsidR="001040BC" w:rsidRPr="003F3EFE" w:rsidRDefault="001040BC" w:rsidP="003206B9">
            <w:pPr>
              <w:spacing w:after="0"/>
              <w:jc w:val="center"/>
              <w:rPr>
                <w:rFonts w:ascii="Arial" w:hAnsi="Arial" w:cs="Arial"/>
                <w:bCs/>
                <w:color w:val="1B04C4"/>
                <w:sz w:val="24"/>
                <w:szCs w:val="24"/>
              </w:rPr>
            </w:pPr>
            <w:r w:rsidRPr="003F3EFE">
              <w:rPr>
                <w:rFonts w:ascii="Arial" w:hAnsi="Arial" w:cs="Arial"/>
                <w:bCs/>
                <w:color w:val="1B04C4"/>
                <w:sz w:val="24"/>
                <w:szCs w:val="24"/>
              </w:rPr>
              <w:t>Third Edition</w:t>
            </w:r>
          </w:p>
          <w:p w14:paraId="0DA768BA" w14:textId="77777777" w:rsidR="001040BC" w:rsidRPr="00471A4E" w:rsidRDefault="001040BC" w:rsidP="003206B9">
            <w:pPr>
              <w:spacing w:after="0"/>
              <w:jc w:val="center"/>
              <w:rPr>
                <w:rFonts w:asciiTheme="majorHAnsi" w:hAnsiTheme="majorHAnsi" w:cstheme="majorHAnsi"/>
                <w:b/>
                <w:bCs/>
                <w:color w:val="00B050"/>
                <w:sz w:val="24"/>
                <w:szCs w:val="24"/>
              </w:rPr>
            </w:pPr>
            <w:r w:rsidRPr="00471A4E">
              <w:rPr>
                <w:rFonts w:asciiTheme="majorHAnsi" w:hAnsiTheme="majorHAnsi" w:cstheme="majorHAnsi"/>
                <w:b/>
                <w:bCs/>
                <w:color w:val="00B050"/>
                <w:sz w:val="24"/>
                <w:szCs w:val="24"/>
              </w:rPr>
              <w:t>by David W. Tollen</w:t>
            </w:r>
          </w:p>
          <w:p w14:paraId="6A69538D" w14:textId="77777777" w:rsidR="001040BC" w:rsidRPr="00003557" w:rsidRDefault="001040BC" w:rsidP="003206B9">
            <w:pPr>
              <w:spacing w:after="0"/>
              <w:jc w:val="center"/>
              <w:rPr>
                <w:rFonts w:ascii="Arial" w:hAnsi="Arial" w:cs="Arial"/>
                <w:color w:val="4F6228" w:themeColor="accent3" w:themeShade="80"/>
                <w:sz w:val="20"/>
                <w:szCs w:val="20"/>
              </w:rPr>
            </w:pPr>
            <w:r w:rsidRPr="00471A4E">
              <w:rPr>
                <w:rFonts w:asciiTheme="majorHAnsi" w:hAnsiTheme="majorHAnsi" w:cstheme="majorHAnsi"/>
                <w:bCs/>
                <w:color w:val="00B050"/>
                <w:sz w:val="20"/>
                <w:szCs w:val="20"/>
              </w:rPr>
              <w:t>(ABA Publishing - Intellectual Property Law Section of the American Bar Association; 2021)</w:t>
            </w:r>
          </w:p>
        </w:tc>
      </w:tr>
    </w:tbl>
    <w:p w14:paraId="4137883B" w14:textId="77777777" w:rsidR="001040BC" w:rsidRDefault="001040BC" w:rsidP="001040BC">
      <w:pPr>
        <w:spacing w:after="0"/>
        <w:jc w:val="center"/>
        <w:rPr>
          <w:rFonts w:cs="Arial"/>
          <w:b/>
          <w:i/>
          <w:sz w:val="28"/>
          <w:szCs w:val="28"/>
        </w:rPr>
      </w:pPr>
    </w:p>
    <w:p w14:paraId="24D42BA6" w14:textId="77777777" w:rsidR="00A3493E" w:rsidRPr="00F233AA" w:rsidRDefault="00A3493E" w:rsidP="00A3493E">
      <w:pPr>
        <w:spacing w:after="0"/>
        <w:jc w:val="center"/>
        <w:rPr>
          <w:rFonts w:cs="Arial"/>
          <w:b/>
          <w:i/>
          <w:sz w:val="28"/>
          <w:szCs w:val="28"/>
          <w:u w:val="single"/>
        </w:rPr>
      </w:pPr>
      <w:r w:rsidRPr="00F233AA">
        <w:rPr>
          <w:rFonts w:cs="Arial"/>
          <w:b/>
          <w:i/>
          <w:sz w:val="28"/>
          <w:szCs w:val="28"/>
          <w:u w:val="single"/>
        </w:rPr>
        <w:t>Form Contract</w:t>
      </w:r>
    </w:p>
    <w:p w14:paraId="7A9B44AF" w14:textId="77777777" w:rsidR="00A3493E" w:rsidRDefault="00A3493E" w:rsidP="00A3493E">
      <w:pPr>
        <w:spacing w:after="0"/>
        <w:jc w:val="center"/>
        <w:rPr>
          <w:rFonts w:cs="Arial"/>
          <w:b/>
          <w:sz w:val="28"/>
          <w:szCs w:val="28"/>
        </w:rPr>
      </w:pPr>
      <w:r>
        <w:rPr>
          <w:rFonts w:cs="Arial"/>
          <w:b/>
          <w:sz w:val="28"/>
          <w:szCs w:val="28"/>
        </w:rPr>
        <w:t>Mutual Nondisclosure Agreement</w:t>
      </w:r>
    </w:p>
    <w:p w14:paraId="31A6F56C" w14:textId="77777777" w:rsidR="00A3493E" w:rsidRDefault="00A3493E" w:rsidP="00A3493E">
      <w:pPr>
        <w:spacing w:after="0"/>
        <w:jc w:val="center"/>
        <w:rPr>
          <w:rFonts w:cs="Arial"/>
          <w:b/>
          <w:sz w:val="28"/>
          <w:szCs w:val="28"/>
        </w:rPr>
      </w:pPr>
    </w:p>
    <w:p w14:paraId="6D21EFD9" w14:textId="77777777" w:rsidR="00A3493E" w:rsidRPr="00780BDE" w:rsidRDefault="00A3493E" w:rsidP="00A3493E">
      <w:pPr>
        <w:spacing w:after="0"/>
        <w:jc w:val="center"/>
        <w:rPr>
          <w:rFonts w:cs="Arial"/>
          <w:b/>
          <w:sz w:val="28"/>
          <w:szCs w:val="28"/>
        </w:rPr>
      </w:pPr>
      <w:r>
        <w:rPr>
          <w:rFonts w:cs="Arial"/>
          <w:b/>
          <w:i/>
          <w:sz w:val="28"/>
          <w:szCs w:val="28"/>
        </w:rPr>
        <w:t>Easily Transformed into 1-Way NDA</w:t>
      </w:r>
    </w:p>
    <w:p w14:paraId="56016330" w14:textId="77777777" w:rsidR="001040BC" w:rsidRDefault="001040BC" w:rsidP="001040BC">
      <w:pPr>
        <w:spacing w:after="0"/>
        <w:jc w:val="center"/>
        <w:rPr>
          <w:rFonts w:cs="Arial"/>
          <w:b/>
          <w:i/>
          <w:sz w:val="28"/>
          <w:szCs w:val="28"/>
        </w:rPr>
      </w:pPr>
    </w:p>
    <w:p w14:paraId="0E4709FF" w14:textId="77777777" w:rsidR="001040BC" w:rsidRPr="00F061AD" w:rsidRDefault="001040BC" w:rsidP="001040BC">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9"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56574225" w14:textId="77777777" w:rsidR="001040BC" w:rsidRDefault="001040BC" w:rsidP="001040BC">
      <w:pPr>
        <w:tabs>
          <w:tab w:val="left" w:pos="3780"/>
        </w:tabs>
        <w:spacing w:after="240"/>
        <w:rPr>
          <w:rFonts w:cs="Arial"/>
          <w:b/>
          <w:i/>
          <w:sz w:val="20"/>
        </w:rPr>
      </w:pPr>
      <w:r>
        <w:rPr>
          <w:rFonts w:cs="Arial"/>
          <w:b/>
          <w:i/>
          <w:sz w:val="20"/>
        </w:rPr>
        <w:t>NEITHER TECH CONTRACTS ACADEMY</w:t>
      </w:r>
      <w:r w:rsidRPr="00E44078">
        <w:rPr>
          <w:rFonts w:cs="Arial"/>
          <w:b/>
          <w:i/>
          <w:sz w:val="20"/>
          <w:vertAlign w:val="superscript"/>
        </w:rPr>
        <w:t>®</w:t>
      </w:r>
      <w:r>
        <w:rPr>
          <w:rFonts w:cs="Arial"/>
          <w:b/>
          <w:i/>
          <w:sz w:val="20"/>
        </w:rPr>
        <w:t>,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w:t>
      </w:r>
      <w:r w:rsidRPr="00E44078">
        <w:rPr>
          <w:rFonts w:cs="Arial"/>
          <w:b/>
          <w:i/>
          <w:sz w:val="20"/>
          <w:vertAlign w:val="superscript"/>
        </w:rPr>
        <w:t>®</w:t>
      </w:r>
      <w:r>
        <w:rPr>
          <w:rFonts w:cs="Arial"/>
          <w:b/>
          <w:i/>
          <w:sz w:val="20"/>
        </w:rPr>
        <w:t xml:space="preserve">,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6C915C5B" w14:textId="77777777" w:rsidR="001040BC" w:rsidRPr="007E4384" w:rsidRDefault="001040BC" w:rsidP="001040BC">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1F9103E0" w14:textId="77777777" w:rsidR="001040BC" w:rsidRPr="007E4384" w:rsidRDefault="001040BC" w:rsidP="001040BC">
      <w:pPr>
        <w:spacing w:after="240"/>
        <w:rPr>
          <w:rFonts w:cs="Arial"/>
          <w:i/>
          <w:sz w:val="20"/>
          <w:szCs w:val="20"/>
        </w:rPr>
      </w:pPr>
      <w:r w:rsidRPr="007E4384">
        <w:rPr>
          <w:rFonts w:cs="Arial"/>
          <w:i/>
          <w:sz w:val="20"/>
          <w:szCs w:val="20"/>
        </w:rPr>
        <w:t>Please delete all text above the following dotted line, as well as the line itself and the page-break following it, before using this form.</w:t>
      </w:r>
    </w:p>
    <w:p w14:paraId="55DC67CB"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0386AC65" w14:textId="77777777" w:rsidR="006414CF" w:rsidRPr="008C72A3" w:rsidRDefault="00007CEA" w:rsidP="00007CEA">
      <w:pPr>
        <w:tabs>
          <w:tab w:val="center" w:pos="4680"/>
          <w:tab w:val="left" w:pos="7365"/>
          <w:tab w:val="left" w:pos="9540"/>
        </w:tabs>
        <w:spacing w:line="240" w:lineRule="auto"/>
        <w:rPr>
          <w:rFonts w:asciiTheme="majorHAnsi" w:eastAsia="Arial" w:hAnsiTheme="majorHAnsi" w:cs="Arial"/>
          <w:b/>
        </w:rPr>
      </w:pPr>
      <w:r>
        <w:rPr>
          <w:rFonts w:asciiTheme="majorHAnsi" w:eastAsia="Arial" w:hAnsiTheme="majorHAnsi" w:cs="Arial"/>
          <w:b/>
        </w:rPr>
        <w:lastRenderedPageBreak/>
        <w:tab/>
      </w:r>
      <w:commentRangeStart w:id="0"/>
      <w:r w:rsidR="00C65964">
        <w:rPr>
          <w:rFonts w:asciiTheme="majorHAnsi" w:eastAsia="Arial" w:hAnsiTheme="majorHAnsi" w:cs="Arial"/>
          <w:b/>
        </w:rPr>
        <w:t>MUTUAL NONDISCLOSURE AGREEMENT</w:t>
      </w:r>
      <w:r>
        <w:rPr>
          <w:rFonts w:asciiTheme="majorHAnsi" w:eastAsia="Arial" w:hAnsiTheme="majorHAnsi" w:cs="Arial"/>
          <w:b/>
        </w:rPr>
        <w:tab/>
      </w:r>
    </w:p>
    <w:p w14:paraId="60904368" w14:textId="77777777" w:rsidR="00724643" w:rsidRPr="00724643" w:rsidRDefault="00724643" w:rsidP="00007CEA">
      <w:pPr>
        <w:tabs>
          <w:tab w:val="left" w:pos="9540"/>
        </w:tabs>
        <w:spacing w:line="240" w:lineRule="auto"/>
        <w:jc w:val="both"/>
        <w:rPr>
          <w:rFonts w:asciiTheme="majorHAnsi" w:eastAsia="Arial" w:hAnsiTheme="majorHAnsi" w:cs="Arial"/>
        </w:rPr>
      </w:pPr>
      <w:r w:rsidRPr="00724643">
        <w:rPr>
          <w:rFonts w:asciiTheme="majorHAnsi" w:eastAsia="Arial" w:hAnsiTheme="majorHAnsi" w:cs="Arial"/>
        </w:rPr>
        <w:t xml:space="preserve">This </w:t>
      </w:r>
      <w:r w:rsidR="00C65964">
        <w:rPr>
          <w:rFonts w:asciiTheme="majorHAnsi" w:eastAsia="Arial" w:hAnsiTheme="majorHAnsi" w:cs="Arial"/>
        </w:rPr>
        <w:t>Mutual Nondisclosure</w:t>
      </w:r>
      <w:r w:rsidRPr="00724643">
        <w:rPr>
          <w:rFonts w:asciiTheme="majorHAnsi" w:eastAsia="Arial" w:hAnsiTheme="majorHAnsi" w:cs="Arial"/>
        </w:rPr>
        <w:t xml:space="preserve"> Agreement (this “</w:t>
      </w:r>
      <w:r w:rsidRPr="00C65964">
        <w:rPr>
          <w:rFonts w:asciiTheme="majorHAnsi" w:eastAsia="Arial" w:hAnsiTheme="majorHAnsi" w:cs="Arial"/>
          <w:u w:val="single"/>
        </w:rPr>
        <w:t>Agreement</w:t>
      </w:r>
      <w:r w:rsidRPr="00724643">
        <w:rPr>
          <w:rFonts w:asciiTheme="majorHAnsi" w:eastAsia="Arial" w:hAnsiTheme="majorHAnsi" w:cs="Arial"/>
        </w:rPr>
        <w:t>”) is entered into as of ___________, 20__ (the “</w:t>
      </w:r>
      <w:r w:rsidRPr="00020C19">
        <w:rPr>
          <w:rFonts w:asciiTheme="majorHAnsi" w:eastAsia="Arial" w:hAnsiTheme="majorHAnsi" w:cs="Arial"/>
          <w:u w:val="single"/>
        </w:rPr>
        <w:t>Effective Date</w:t>
      </w:r>
      <w:r w:rsidRPr="00724643">
        <w:rPr>
          <w:rFonts w:asciiTheme="majorHAnsi" w:eastAsia="Arial" w:hAnsiTheme="majorHAnsi" w:cs="Arial"/>
        </w:rPr>
        <w:t>”) by and between ____________, a ___________, and ______________, a _________.</w:t>
      </w:r>
      <w:commentRangeEnd w:id="0"/>
      <w:r w:rsidR="00393A48">
        <w:rPr>
          <w:rStyle w:val="CommentReference"/>
        </w:rPr>
        <w:commentReference w:id="0"/>
      </w:r>
    </w:p>
    <w:p w14:paraId="1976C6C6" w14:textId="77777777" w:rsidR="00724643" w:rsidRPr="00724643" w:rsidRDefault="00724643" w:rsidP="00007CEA">
      <w:pPr>
        <w:tabs>
          <w:tab w:val="left" w:pos="9540"/>
        </w:tabs>
        <w:spacing w:line="240" w:lineRule="auto"/>
        <w:jc w:val="center"/>
        <w:rPr>
          <w:rFonts w:asciiTheme="majorHAnsi" w:eastAsia="Arial" w:hAnsiTheme="majorHAnsi" w:cs="Arial"/>
        </w:rPr>
      </w:pPr>
      <w:r w:rsidRPr="00724643">
        <w:rPr>
          <w:rFonts w:asciiTheme="majorHAnsi" w:eastAsia="Arial" w:hAnsiTheme="majorHAnsi" w:cs="Arial"/>
        </w:rPr>
        <w:t>RECITALS</w:t>
      </w:r>
    </w:p>
    <w:p w14:paraId="7CB4532C" w14:textId="77777777" w:rsidR="00724643" w:rsidRPr="00724643" w:rsidRDefault="00C65964" w:rsidP="00007CEA">
      <w:pPr>
        <w:tabs>
          <w:tab w:val="left" w:pos="9540"/>
        </w:tabs>
        <w:spacing w:line="240" w:lineRule="auto"/>
        <w:jc w:val="both"/>
        <w:rPr>
          <w:rFonts w:asciiTheme="majorHAnsi" w:eastAsia="Arial" w:hAnsiTheme="majorHAnsi" w:cs="Arial"/>
        </w:rPr>
      </w:pPr>
      <w:r>
        <w:rPr>
          <w:rFonts w:asciiTheme="majorHAnsi" w:eastAsia="Arial" w:hAnsiTheme="majorHAnsi" w:cs="Arial"/>
        </w:rPr>
        <w:t>The parties intend to exchange sensitive and confidential information in order to facilitate _______________________ (the “</w:t>
      </w:r>
      <w:r w:rsidRPr="00C65964">
        <w:rPr>
          <w:rFonts w:asciiTheme="majorHAnsi" w:eastAsia="Arial" w:hAnsiTheme="majorHAnsi" w:cs="Arial"/>
          <w:u w:val="single"/>
        </w:rPr>
        <w:t>Purpose</w:t>
      </w:r>
      <w:r>
        <w:rPr>
          <w:rFonts w:asciiTheme="majorHAnsi" w:eastAsia="Arial" w:hAnsiTheme="majorHAnsi" w:cs="Arial"/>
        </w:rPr>
        <w:t>”)</w:t>
      </w:r>
      <w:r w:rsidR="00724643" w:rsidRPr="00724643">
        <w:rPr>
          <w:rFonts w:asciiTheme="majorHAnsi" w:eastAsia="Arial" w:hAnsiTheme="majorHAnsi" w:cs="Arial"/>
        </w:rPr>
        <w:t xml:space="preserve">. Therefore, in consideration of </w:t>
      </w:r>
      <w:r w:rsidR="00393A48">
        <w:rPr>
          <w:rFonts w:asciiTheme="majorHAnsi" w:eastAsia="Arial" w:hAnsiTheme="majorHAnsi" w:cs="Arial"/>
        </w:rPr>
        <w:t xml:space="preserve">each party’s opportunity to review the other’s confidential information, in consideration of </w:t>
      </w:r>
      <w:r w:rsidR="00724643" w:rsidRPr="00724643">
        <w:rPr>
          <w:rFonts w:asciiTheme="majorHAnsi" w:eastAsia="Arial" w:hAnsiTheme="majorHAnsi" w:cs="Arial"/>
        </w:rPr>
        <w:t xml:space="preserve">the mutual covenants, terms, and conditions set forth below, </w:t>
      </w:r>
      <w:r w:rsidR="00393A48">
        <w:rPr>
          <w:rFonts w:asciiTheme="majorHAnsi" w:eastAsia="Arial" w:hAnsiTheme="majorHAnsi" w:cs="Arial"/>
        </w:rPr>
        <w:t xml:space="preserve">and for other valuable consideration, </w:t>
      </w:r>
      <w:r w:rsidR="00724643" w:rsidRPr="00724643">
        <w:rPr>
          <w:rFonts w:asciiTheme="majorHAnsi" w:eastAsia="Arial" w:hAnsiTheme="majorHAnsi" w:cs="Arial"/>
        </w:rPr>
        <w:t>the adequacy of which is hereby accepted and acknowledge</w:t>
      </w:r>
      <w:r w:rsidR="00020C19">
        <w:rPr>
          <w:rFonts w:asciiTheme="majorHAnsi" w:eastAsia="Arial" w:hAnsiTheme="majorHAnsi" w:cs="Arial"/>
        </w:rPr>
        <w:t>d, the parties agree as set forth below.</w:t>
      </w:r>
    </w:p>
    <w:p w14:paraId="2CE7B67F" w14:textId="77777777" w:rsidR="00910DFA" w:rsidRDefault="00724643" w:rsidP="00007CEA">
      <w:pPr>
        <w:tabs>
          <w:tab w:val="left" w:pos="9540"/>
        </w:tabs>
        <w:spacing w:line="240" w:lineRule="auto"/>
        <w:jc w:val="center"/>
        <w:rPr>
          <w:rFonts w:asciiTheme="majorHAnsi" w:eastAsia="Arial" w:hAnsiTheme="majorHAnsi" w:cs="Arial"/>
        </w:rPr>
      </w:pPr>
      <w:r w:rsidRPr="00724643">
        <w:rPr>
          <w:rFonts w:asciiTheme="majorHAnsi" w:eastAsia="Arial" w:hAnsiTheme="majorHAnsi" w:cs="Arial"/>
        </w:rPr>
        <w:t>TERMS AND CONDITIONS</w:t>
      </w:r>
    </w:p>
    <w:p w14:paraId="5050F52F" w14:textId="7BFB4F62" w:rsidR="00EF5DF3" w:rsidRPr="00235B69" w:rsidRDefault="00647ACB" w:rsidP="00007CEA">
      <w:pPr>
        <w:pStyle w:val="ListParagraph"/>
        <w:numPr>
          <w:ilvl w:val="0"/>
          <w:numId w:val="15"/>
        </w:numPr>
        <w:spacing w:line="240" w:lineRule="auto"/>
        <w:contextualSpacing w:val="0"/>
        <w:jc w:val="both"/>
        <w:rPr>
          <w:rFonts w:asciiTheme="majorHAnsi" w:hAnsiTheme="majorHAnsi" w:cs="Arial"/>
        </w:rPr>
      </w:pPr>
      <w:bookmarkStart w:id="1" w:name="_Ref421881274"/>
      <w:bookmarkStart w:id="2" w:name="_Ref423618063"/>
      <w:r w:rsidRPr="008C72A3">
        <w:rPr>
          <w:rFonts w:asciiTheme="majorHAnsi" w:hAnsiTheme="majorHAnsi" w:cs="Arial"/>
          <w:b/>
          <w:u w:val="single"/>
        </w:rPr>
        <w:t xml:space="preserve">  </w:t>
      </w:r>
      <w:bookmarkStart w:id="3" w:name="_Ref423620088"/>
      <w:r w:rsidR="00222942" w:rsidRPr="008C72A3">
        <w:rPr>
          <w:rFonts w:asciiTheme="majorHAnsi" w:hAnsiTheme="majorHAnsi" w:cs="Arial"/>
          <w:b/>
          <w:u w:val="single"/>
        </w:rPr>
        <w:t>CONFIDENTIAL INFORMATION</w:t>
      </w:r>
      <w:bookmarkEnd w:id="1"/>
      <w:r w:rsidR="001F5288" w:rsidRPr="008C72A3">
        <w:rPr>
          <w:rFonts w:asciiTheme="majorHAnsi" w:hAnsiTheme="majorHAnsi" w:cs="Arial"/>
          <w:b/>
        </w:rPr>
        <w:t>.</w:t>
      </w:r>
      <w:bookmarkEnd w:id="2"/>
      <w:r w:rsidR="00223EF3" w:rsidRPr="008C72A3">
        <w:rPr>
          <w:rFonts w:asciiTheme="majorHAnsi" w:hAnsiTheme="majorHAnsi" w:cs="Arial"/>
          <w:b/>
        </w:rPr>
        <w:t xml:space="preserve"> </w:t>
      </w:r>
      <w:r w:rsidR="00223EF3" w:rsidRPr="008C72A3">
        <w:rPr>
          <w:rFonts w:asciiTheme="majorHAnsi" w:hAnsiTheme="majorHAnsi" w:cs="Arial"/>
        </w:rPr>
        <w:t>“</w:t>
      </w:r>
      <w:r w:rsidR="00235B69" w:rsidRPr="00235B69">
        <w:rPr>
          <w:rFonts w:asciiTheme="majorHAnsi" w:hAnsiTheme="majorHAnsi" w:cs="Arial"/>
          <w:u w:val="single"/>
        </w:rPr>
        <w:t>Confidential Information</w:t>
      </w:r>
      <w:r w:rsidR="00235B69" w:rsidRPr="00235B69">
        <w:rPr>
          <w:rFonts w:asciiTheme="majorHAnsi" w:hAnsiTheme="majorHAnsi" w:cs="Arial"/>
        </w:rPr>
        <w:t>” refers to the following items one party to this Agreement (“</w:t>
      </w:r>
      <w:r w:rsidR="00235B69" w:rsidRPr="00235B69">
        <w:rPr>
          <w:rFonts w:asciiTheme="majorHAnsi" w:hAnsiTheme="majorHAnsi" w:cs="Arial"/>
          <w:u w:val="single"/>
        </w:rPr>
        <w:t>Discloser</w:t>
      </w:r>
      <w:r w:rsidR="00235B69" w:rsidRPr="00235B69">
        <w:rPr>
          <w:rFonts w:asciiTheme="majorHAnsi" w:hAnsiTheme="majorHAnsi" w:cs="Arial"/>
        </w:rPr>
        <w:t>”) discloses to the other (“</w:t>
      </w:r>
      <w:r w:rsidR="00235B69" w:rsidRPr="00235B69">
        <w:rPr>
          <w:rFonts w:asciiTheme="majorHAnsi" w:hAnsiTheme="majorHAnsi" w:cs="Arial"/>
          <w:u w:val="single"/>
        </w:rPr>
        <w:t>Recipient</w:t>
      </w:r>
      <w:r w:rsidR="00235B69" w:rsidRPr="00235B69">
        <w:rPr>
          <w:rFonts w:asciiTheme="majorHAnsi" w:hAnsiTheme="majorHAnsi" w:cs="Arial"/>
        </w:rPr>
        <w:t xml:space="preserve">”): (a) any document Discloser marks “Confidential”; (b) any information Discloser orally designates as “Confidential” at the time of disclosure, provided Discloser confirms such designation in writing within __ business days; (c) </w:t>
      </w:r>
      <w:commentRangeStart w:id="4"/>
      <w:r w:rsidR="00622DDC">
        <w:rPr>
          <w:rFonts w:asciiTheme="majorHAnsi" w:hAnsiTheme="majorHAnsi" w:cs="Arial"/>
        </w:rPr>
        <w:t>______________________</w:t>
      </w:r>
      <w:commentRangeEnd w:id="4"/>
      <w:r w:rsidR="00622DDC">
        <w:rPr>
          <w:rStyle w:val="CommentReference"/>
        </w:rPr>
        <w:commentReference w:id="4"/>
      </w:r>
      <w:r w:rsidR="00235B69" w:rsidRPr="00235B69">
        <w:rPr>
          <w:rFonts w:asciiTheme="majorHAnsi" w:hAnsiTheme="majorHAnsi" w:cs="Arial"/>
        </w:rPr>
        <w:t xml:space="preserve">; and (d) any other nonpublic, sensitive information </w:t>
      </w:r>
      <w:r w:rsidR="0074626F">
        <w:rPr>
          <w:rFonts w:asciiTheme="majorHAnsi" w:hAnsiTheme="majorHAnsi" w:cs="Arial"/>
        </w:rPr>
        <w:t>Recipient should reasonably consider a trade secret or otherwise confidential</w:t>
      </w:r>
      <w:r w:rsidR="00235B69" w:rsidRPr="00235B69">
        <w:rPr>
          <w:rFonts w:asciiTheme="majorHAnsi" w:hAnsiTheme="majorHAnsi" w:cs="Arial"/>
        </w:rPr>
        <w:t>. Notwithstanding the foregoing, Confidential Information does not include information that: (</w:t>
      </w:r>
      <w:proofErr w:type="spellStart"/>
      <w:r w:rsidR="00235B69" w:rsidRPr="00235B69">
        <w:rPr>
          <w:rFonts w:asciiTheme="majorHAnsi" w:hAnsiTheme="majorHAnsi" w:cs="Arial"/>
        </w:rPr>
        <w:t>i</w:t>
      </w:r>
      <w:proofErr w:type="spellEnd"/>
      <w:r w:rsidR="00235B69" w:rsidRPr="00235B69">
        <w:rPr>
          <w:rFonts w:asciiTheme="majorHAnsi" w:hAnsiTheme="majorHAnsi" w:cs="Arial"/>
        </w:rPr>
        <w:t>) is in Recipient’s possession at the time of disclosure; (ii) is independently developed by Recipient without use of or reference to Confidential Information; (iii) becomes known publicly, before or after disclosure, other than as a result of Recipient’s improper action or inaction; or (iv) is approved for release in writing by Discloser</w:t>
      </w:r>
      <w:r w:rsidR="00223EF3" w:rsidRPr="00235B69">
        <w:rPr>
          <w:rFonts w:asciiTheme="majorHAnsi" w:hAnsiTheme="majorHAnsi" w:cs="Arial"/>
        </w:rPr>
        <w:t>.</w:t>
      </w:r>
      <w:bookmarkEnd w:id="3"/>
      <w:r w:rsidR="00375D5E">
        <w:rPr>
          <w:rFonts w:asciiTheme="majorHAnsi" w:hAnsiTheme="majorHAnsi" w:cs="Arial"/>
        </w:rPr>
        <w:t xml:space="preserve"> Recipient is on notice that the Confidential Information may include Discloser’s valuable trade secrets.</w:t>
      </w:r>
    </w:p>
    <w:p w14:paraId="4CDAFE1D" w14:textId="77777777" w:rsidR="00EF5DF3" w:rsidRPr="008C72A3" w:rsidRDefault="00C65964" w:rsidP="00007CEA">
      <w:pPr>
        <w:pStyle w:val="ListParagraph"/>
        <w:numPr>
          <w:ilvl w:val="0"/>
          <w:numId w:val="15"/>
        </w:numPr>
        <w:spacing w:line="240" w:lineRule="auto"/>
        <w:contextualSpacing w:val="0"/>
        <w:jc w:val="both"/>
        <w:rPr>
          <w:rFonts w:asciiTheme="majorHAnsi" w:hAnsiTheme="majorHAnsi" w:cs="Arial"/>
        </w:rPr>
      </w:pPr>
      <w:bookmarkStart w:id="5" w:name="_Ref423619243"/>
      <w:r>
        <w:rPr>
          <w:rFonts w:asciiTheme="majorHAnsi" w:hAnsiTheme="majorHAnsi" w:cs="Arial"/>
          <w:b/>
          <w:u w:val="single"/>
        </w:rPr>
        <w:t xml:space="preserve">  </w:t>
      </w:r>
      <w:r w:rsidRPr="00C65964">
        <w:rPr>
          <w:rFonts w:asciiTheme="majorHAnsi" w:hAnsiTheme="majorHAnsi" w:cs="Arial"/>
          <w:b/>
          <w:u w:val="single"/>
        </w:rPr>
        <w:t>NONDISCLOSURE</w:t>
      </w:r>
      <w:r w:rsidRPr="00C65964">
        <w:rPr>
          <w:rFonts w:asciiTheme="majorHAnsi" w:hAnsiTheme="majorHAnsi" w:cs="Arial"/>
          <w:b/>
          <w:i/>
        </w:rPr>
        <w:t>.</w:t>
      </w:r>
      <w:r w:rsidR="00027CD8" w:rsidRPr="008C72A3">
        <w:rPr>
          <w:rFonts w:asciiTheme="majorHAnsi" w:hAnsiTheme="majorHAnsi" w:cs="Arial"/>
          <w:i/>
        </w:rPr>
        <w:t xml:space="preserve"> </w:t>
      </w:r>
      <w:r w:rsidR="00235B69" w:rsidRPr="00235B69">
        <w:rPr>
          <w:rFonts w:asciiTheme="majorHAnsi" w:hAnsiTheme="majorHAnsi" w:cs="Arial"/>
        </w:rPr>
        <w:t xml:space="preserve">Recipient shall not use Confidential Information for any purpose other than to facilitate the </w:t>
      </w:r>
      <w:r>
        <w:rPr>
          <w:rFonts w:asciiTheme="majorHAnsi" w:hAnsiTheme="majorHAnsi" w:cs="Arial"/>
        </w:rPr>
        <w:t>Purpose</w:t>
      </w:r>
      <w:r w:rsidR="00235B69" w:rsidRPr="00235B69">
        <w:rPr>
          <w:rFonts w:asciiTheme="majorHAnsi" w:hAnsiTheme="majorHAnsi" w:cs="Arial"/>
        </w:rPr>
        <w:t xml:space="preserve">. Recipient: (a) shall not disclose Confidential Information to any employee or contractor of Recipient unless such person needs access in order to facilitate the Purpose and executes a nondisclosure agreement with Recipient with terms no less restrictive than those of this </w:t>
      </w:r>
      <w:r w:rsidR="00406A21">
        <w:rPr>
          <w:rFonts w:asciiTheme="majorHAnsi" w:hAnsiTheme="majorHAnsi" w:cs="Arial"/>
        </w:rPr>
        <w:t>Agreement</w:t>
      </w:r>
      <w:r w:rsidR="00235B69" w:rsidRPr="00235B69">
        <w:rPr>
          <w:rFonts w:asciiTheme="majorHAnsi" w:hAnsiTheme="majorHAnsi" w:cs="Arial"/>
        </w:rPr>
        <w:t>; and (b) shall not disclose Confidential Information to any other third party without Discloser’s prior written consent. Without limiting the generality of the foregoing, Recipient shall protect Confidential Information with the same degree of care it uses to protect its own confidential information of similar nature and importance, but with no less than reasonable care. Recipient shall promptly notify Discloser of any misuse or misappropriation of Confidential Information that comes to Recipient’s attention. Notwithstanding the foregoing, Recipient may disclose Confidential Information as required by applicable law or by proper legal or governmental authority. Recipient shall give Discloser prompt notice of any such legal or governmental demand and reasonably cooperate with Discloser in any effort to seek a protective order or otherwise to contest such required disclosure, at Discloser’s expense</w:t>
      </w:r>
      <w:r w:rsidR="00027CD8" w:rsidRPr="008C72A3">
        <w:rPr>
          <w:rFonts w:asciiTheme="majorHAnsi" w:hAnsiTheme="majorHAnsi" w:cs="Arial"/>
        </w:rPr>
        <w:t>.</w:t>
      </w:r>
      <w:bookmarkEnd w:id="5"/>
    </w:p>
    <w:p w14:paraId="085389E9" w14:textId="264D76A6" w:rsidR="00027CD8" w:rsidRPr="008C72A3" w:rsidRDefault="00C65964" w:rsidP="00007CEA">
      <w:pPr>
        <w:pStyle w:val="ListParagraph"/>
        <w:numPr>
          <w:ilvl w:val="0"/>
          <w:numId w:val="15"/>
        </w:numPr>
        <w:spacing w:line="240" w:lineRule="auto"/>
        <w:contextualSpacing w:val="0"/>
        <w:jc w:val="both"/>
        <w:rPr>
          <w:rFonts w:asciiTheme="majorHAnsi" w:hAnsiTheme="majorHAnsi" w:cs="Arial"/>
        </w:rPr>
      </w:pPr>
      <w:r w:rsidRPr="00C65964">
        <w:rPr>
          <w:rFonts w:asciiTheme="majorHAnsi" w:hAnsiTheme="majorHAnsi" w:cs="Arial"/>
          <w:b/>
          <w:u w:val="single"/>
        </w:rPr>
        <w:t xml:space="preserve">  INJUNCTION</w:t>
      </w:r>
      <w:r w:rsidRPr="00C65964">
        <w:rPr>
          <w:rFonts w:asciiTheme="majorHAnsi" w:hAnsiTheme="majorHAnsi" w:cs="Arial"/>
          <w:b/>
        </w:rPr>
        <w:t>.</w:t>
      </w:r>
      <w:r w:rsidRPr="008C72A3">
        <w:rPr>
          <w:rFonts w:asciiTheme="majorHAnsi" w:hAnsiTheme="majorHAnsi" w:cs="Arial"/>
        </w:rPr>
        <w:t xml:space="preserve"> </w:t>
      </w:r>
      <w:r w:rsidR="0079786A" w:rsidRPr="0079786A">
        <w:rPr>
          <w:rFonts w:asciiTheme="majorHAnsi" w:hAnsiTheme="majorHAnsi" w:cs="Arial"/>
        </w:rPr>
        <w:t>Recipient agrees that: (</w:t>
      </w:r>
      <w:r w:rsidR="0079786A">
        <w:rPr>
          <w:rFonts w:asciiTheme="majorHAnsi" w:hAnsiTheme="majorHAnsi" w:cs="Arial"/>
        </w:rPr>
        <w:t>a</w:t>
      </w:r>
      <w:r w:rsidR="0079786A" w:rsidRPr="0079786A">
        <w:rPr>
          <w:rFonts w:asciiTheme="majorHAnsi" w:hAnsiTheme="majorHAnsi" w:cs="Arial"/>
        </w:rPr>
        <w:t xml:space="preserve">) no adequate remedy exists at law if it breaches </w:t>
      </w:r>
      <w:r w:rsidR="0079786A">
        <w:rPr>
          <w:rFonts w:asciiTheme="majorHAnsi" w:hAnsiTheme="majorHAnsi" w:cs="Arial"/>
        </w:rPr>
        <w:t>this Agreement</w:t>
      </w:r>
      <w:r w:rsidR="0079786A" w:rsidRPr="0079786A">
        <w:rPr>
          <w:rFonts w:asciiTheme="majorHAnsi" w:hAnsiTheme="majorHAnsi" w:cs="Arial"/>
        </w:rPr>
        <w:t>; (</w:t>
      </w:r>
      <w:r w:rsidR="0079786A">
        <w:rPr>
          <w:rFonts w:asciiTheme="majorHAnsi" w:hAnsiTheme="majorHAnsi" w:cs="Arial"/>
        </w:rPr>
        <w:t>b</w:t>
      </w:r>
      <w:r w:rsidR="0079786A" w:rsidRPr="0079786A">
        <w:rPr>
          <w:rFonts w:asciiTheme="majorHAnsi" w:hAnsiTheme="majorHAnsi" w:cs="Arial"/>
        </w:rPr>
        <w:t xml:space="preserve">) it would be difficult to determine the damages resulting </w:t>
      </w:r>
      <w:r w:rsidR="0079786A">
        <w:rPr>
          <w:rFonts w:asciiTheme="majorHAnsi" w:hAnsiTheme="majorHAnsi" w:cs="Arial"/>
        </w:rPr>
        <w:t>such breach,</w:t>
      </w:r>
      <w:r w:rsidR="0079786A" w:rsidRPr="0079786A">
        <w:rPr>
          <w:rFonts w:asciiTheme="majorHAnsi" w:hAnsiTheme="majorHAnsi" w:cs="Arial"/>
        </w:rPr>
        <w:t xml:space="preserve"> and such breach would cause irreparable harm to Discloser; and (</w:t>
      </w:r>
      <w:r w:rsidR="0079786A">
        <w:rPr>
          <w:rFonts w:asciiTheme="majorHAnsi" w:hAnsiTheme="majorHAnsi" w:cs="Arial"/>
        </w:rPr>
        <w:t>c</w:t>
      </w:r>
      <w:r w:rsidR="0079786A" w:rsidRPr="0079786A">
        <w:rPr>
          <w:rFonts w:asciiTheme="majorHAnsi" w:hAnsiTheme="majorHAnsi" w:cs="Arial"/>
        </w:rPr>
        <w:t>) a grant of injunctive relieve provides the best remedy for any such breach, without any requirement that Discloser prove actual damage or post a bond or other security. Recipient waives any opposition to such injunctive relief or any right to such proof, bond, or other security</w:t>
      </w:r>
      <w:r w:rsidR="00027CD8" w:rsidRPr="008C72A3">
        <w:rPr>
          <w:rFonts w:asciiTheme="majorHAnsi" w:hAnsiTheme="majorHAnsi" w:cs="Arial"/>
        </w:rPr>
        <w:t>.</w:t>
      </w:r>
    </w:p>
    <w:p w14:paraId="07DE6E4A" w14:textId="0C2BBB0B" w:rsidR="00027CD8" w:rsidRPr="008C72A3" w:rsidRDefault="00C65964" w:rsidP="00007CEA">
      <w:pPr>
        <w:pStyle w:val="ListParagraph"/>
        <w:numPr>
          <w:ilvl w:val="0"/>
          <w:numId w:val="15"/>
        </w:numPr>
        <w:spacing w:line="240" w:lineRule="auto"/>
        <w:contextualSpacing w:val="0"/>
        <w:jc w:val="both"/>
        <w:rPr>
          <w:rFonts w:asciiTheme="majorHAnsi" w:hAnsiTheme="majorHAnsi" w:cs="Arial"/>
        </w:rPr>
      </w:pPr>
      <w:r w:rsidRPr="00C65964">
        <w:rPr>
          <w:rFonts w:asciiTheme="majorHAnsi" w:hAnsiTheme="majorHAnsi" w:cs="Arial"/>
          <w:b/>
          <w:u w:val="single"/>
        </w:rPr>
        <w:t xml:space="preserve">  TERMINATION &amp; RETURN</w:t>
      </w:r>
      <w:r w:rsidRPr="00C65964">
        <w:rPr>
          <w:rFonts w:asciiTheme="majorHAnsi" w:hAnsiTheme="majorHAnsi" w:cs="Arial"/>
          <w:b/>
        </w:rPr>
        <w:t xml:space="preserve">. </w:t>
      </w:r>
      <w:r w:rsidR="00B10294">
        <w:rPr>
          <w:rFonts w:asciiTheme="majorHAnsi" w:hAnsiTheme="majorHAnsi" w:cs="Arial"/>
        </w:rPr>
        <w:t>T</w:t>
      </w:r>
      <w:r w:rsidR="00027CD8" w:rsidRPr="008C72A3">
        <w:rPr>
          <w:rFonts w:asciiTheme="majorHAnsi" w:hAnsiTheme="majorHAnsi" w:cs="Arial"/>
        </w:rPr>
        <w:t xml:space="preserve">he obligations of Section </w:t>
      </w:r>
      <w:r w:rsidR="00AD45EB">
        <w:fldChar w:fldCharType="begin"/>
      </w:r>
      <w:r w:rsidR="00AD45EB">
        <w:instrText xml:space="preserve"> REF _Ref423619243 \r \h  \* MERGEFORMAT </w:instrText>
      </w:r>
      <w:r w:rsidR="00AD45EB">
        <w:fldChar w:fldCharType="separate"/>
      </w:r>
      <w:r w:rsidR="001F3A0C">
        <w:t>2</w:t>
      </w:r>
      <w:r w:rsidR="00AD45EB">
        <w:fldChar w:fldCharType="end"/>
      </w:r>
      <w:r w:rsidR="00027CD8" w:rsidRPr="008C72A3">
        <w:rPr>
          <w:rFonts w:asciiTheme="majorHAnsi" w:hAnsiTheme="majorHAnsi" w:cs="Arial"/>
        </w:rPr>
        <w:t xml:space="preserve"> above (</w:t>
      </w:r>
      <w:r w:rsidR="00027CD8" w:rsidRPr="008C72A3">
        <w:rPr>
          <w:rFonts w:asciiTheme="majorHAnsi" w:hAnsiTheme="majorHAnsi" w:cs="Arial"/>
          <w:i/>
        </w:rPr>
        <w:t>Nondisclosure</w:t>
      </w:r>
      <w:r w:rsidR="00027CD8" w:rsidRPr="008C72A3">
        <w:rPr>
          <w:rFonts w:asciiTheme="majorHAnsi" w:hAnsiTheme="majorHAnsi" w:cs="Arial"/>
        </w:rPr>
        <w:t xml:space="preserve">) will terminate ___________ after the </w:t>
      </w:r>
      <w:r w:rsidR="00B10294">
        <w:rPr>
          <w:rFonts w:asciiTheme="majorHAnsi" w:hAnsiTheme="majorHAnsi" w:cs="Arial"/>
        </w:rPr>
        <w:t>Effective Date</w:t>
      </w:r>
      <w:r w:rsidR="00196295">
        <w:rPr>
          <w:rFonts w:asciiTheme="majorHAnsi" w:hAnsiTheme="majorHAnsi" w:cs="Arial"/>
        </w:rPr>
        <w:t xml:space="preserve">; provided that such obligations related to Confidential Information </w:t>
      </w:r>
      <w:r w:rsidR="00196295">
        <w:rPr>
          <w:rFonts w:asciiTheme="majorHAnsi" w:hAnsiTheme="majorHAnsi" w:cs="Arial"/>
        </w:rPr>
        <w:lastRenderedPageBreak/>
        <w:t xml:space="preserve">constituting Discloser’s trade secrets </w:t>
      </w:r>
      <w:r w:rsidR="00B21B80">
        <w:rPr>
          <w:rFonts w:asciiTheme="majorHAnsi" w:hAnsiTheme="majorHAnsi" w:cs="Arial"/>
        </w:rPr>
        <w:t>wi</w:t>
      </w:r>
      <w:r w:rsidR="00196295">
        <w:rPr>
          <w:rFonts w:asciiTheme="majorHAnsi" w:hAnsiTheme="majorHAnsi" w:cs="Arial"/>
        </w:rPr>
        <w:t>ll continue so long as such information remains subject to trade secret protection pursuant to applicable law</w:t>
      </w:r>
      <w:r w:rsidR="00027CD8" w:rsidRPr="008C72A3">
        <w:rPr>
          <w:rFonts w:asciiTheme="majorHAnsi" w:hAnsiTheme="majorHAnsi" w:cs="Arial"/>
        </w:rPr>
        <w:t xml:space="preserve">. Upon termination of this Agreement, </w:t>
      </w:r>
      <w:r w:rsidR="004916C1">
        <w:rPr>
          <w:rFonts w:asciiTheme="majorHAnsi" w:hAnsiTheme="majorHAnsi" w:cs="Arial"/>
        </w:rPr>
        <w:t>Recipient</w:t>
      </w:r>
      <w:r w:rsidR="00027CD8" w:rsidRPr="008C72A3">
        <w:rPr>
          <w:rFonts w:asciiTheme="majorHAnsi" w:hAnsiTheme="majorHAnsi" w:cs="Arial"/>
        </w:rPr>
        <w:t xml:space="preserve"> shall return all copies of Confidential Information to </w:t>
      </w:r>
      <w:r w:rsidR="004916C1">
        <w:rPr>
          <w:rFonts w:asciiTheme="majorHAnsi" w:hAnsiTheme="majorHAnsi" w:cs="Arial"/>
        </w:rPr>
        <w:t>Discloser</w:t>
      </w:r>
      <w:r w:rsidR="00027CD8" w:rsidRPr="008C72A3">
        <w:rPr>
          <w:rFonts w:asciiTheme="majorHAnsi" w:hAnsiTheme="majorHAnsi" w:cs="Arial"/>
        </w:rPr>
        <w:t xml:space="preserve"> or certify, in writing, the destruction thereof.</w:t>
      </w:r>
    </w:p>
    <w:p w14:paraId="7B39BAA9" w14:textId="77777777" w:rsidR="006D3BBC" w:rsidRDefault="00C65964" w:rsidP="00007CEA">
      <w:pPr>
        <w:pStyle w:val="ListParagraph"/>
        <w:numPr>
          <w:ilvl w:val="0"/>
          <w:numId w:val="15"/>
        </w:numPr>
        <w:spacing w:line="240" w:lineRule="auto"/>
        <w:contextualSpacing w:val="0"/>
        <w:jc w:val="both"/>
        <w:rPr>
          <w:rFonts w:asciiTheme="majorHAnsi" w:hAnsiTheme="majorHAnsi" w:cs="Arial"/>
        </w:rPr>
      </w:pPr>
      <w:r w:rsidRPr="00C65964">
        <w:rPr>
          <w:rFonts w:asciiTheme="majorHAnsi" w:hAnsiTheme="majorHAnsi" w:cs="Arial"/>
          <w:b/>
          <w:u w:val="single"/>
        </w:rPr>
        <w:t xml:space="preserve">  RETENTION OF RIGHTS</w:t>
      </w:r>
      <w:r w:rsidRPr="00C65964">
        <w:rPr>
          <w:rFonts w:asciiTheme="majorHAnsi" w:hAnsiTheme="majorHAnsi" w:cs="Arial"/>
          <w:b/>
        </w:rPr>
        <w:t>.</w:t>
      </w:r>
      <w:r w:rsidRPr="008C72A3">
        <w:rPr>
          <w:rFonts w:asciiTheme="majorHAnsi" w:hAnsiTheme="majorHAnsi" w:cs="Arial"/>
        </w:rPr>
        <w:t xml:space="preserve"> </w:t>
      </w:r>
      <w:r w:rsidR="00027CD8" w:rsidRPr="008C72A3">
        <w:rPr>
          <w:rFonts w:asciiTheme="majorHAnsi" w:hAnsiTheme="majorHAnsi" w:cs="Arial"/>
        </w:rPr>
        <w:t xml:space="preserve">This Agreement does not transfer ownership of Confidential Information or grant a license thereto. </w:t>
      </w:r>
      <w:r w:rsidR="004916C1">
        <w:rPr>
          <w:rFonts w:asciiTheme="majorHAnsi" w:hAnsiTheme="majorHAnsi" w:cs="Arial"/>
        </w:rPr>
        <w:t>Discloser</w:t>
      </w:r>
      <w:r w:rsidR="00027CD8" w:rsidRPr="008C72A3">
        <w:rPr>
          <w:rFonts w:asciiTheme="majorHAnsi" w:hAnsiTheme="majorHAnsi" w:cs="Arial"/>
        </w:rPr>
        <w:t xml:space="preserve"> will retain all right, title, and interest in and to all Confidential Information.</w:t>
      </w:r>
    </w:p>
    <w:p w14:paraId="70BAE4EB" w14:textId="77777777" w:rsidR="00BB1638" w:rsidRDefault="00BB1638" w:rsidP="00007CEA">
      <w:pPr>
        <w:pStyle w:val="ListParagraph"/>
        <w:numPr>
          <w:ilvl w:val="0"/>
          <w:numId w:val="15"/>
        </w:numPr>
        <w:spacing w:line="240" w:lineRule="auto"/>
        <w:contextualSpacing w:val="0"/>
        <w:jc w:val="both"/>
        <w:rPr>
          <w:rFonts w:asciiTheme="majorHAnsi" w:hAnsiTheme="majorHAnsi" w:cs="Arial"/>
        </w:rPr>
      </w:pPr>
      <w:commentRangeStart w:id="6"/>
      <w:r>
        <w:rPr>
          <w:rFonts w:asciiTheme="majorHAnsi" w:hAnsiTheme="majorHAnsi" w:cs="Arial"/>
          <w:b/>
          <w:u w:val="single"/>
        </w:rPr>
        <w:t xml:space="preserve"> </w:t>
      </w:r>
      <w:bookmarkStart w:id="7" w:name="_Ref450828143"/>
      <w:r>
        <w:rPr>
          <w:rFonts w:asciiTheme="majorHAnsi" w:hAnsiTheme="majorHAnsi" w:cs="Arial"/>
          <w:b/>
          <w:u w:val="single"/>
        </w:rPr>
        <w:t>EXCEPTION &amp; IMMUNITY</w:t>
      </w:r>
      <w:r w:rsidRPr="00BB1638">
        <w:rPr>
          <w:rFonts w:asciiTheme="majorHAnsi" w:hAnsiTheme="majorHAnsi" w:cs="Arial"/>
        </w:rPr>
        <w:t xml:space="preserve">. Pursuant to the Defend Trade Secrets Act of 2016, 18 USC Section 1833(b), </w:t>
      </w:r>
      <w:r w:rsidR="00195F1F">
        <w:rPr>
          <w:rFonts w:asciiTheme="majorHAnsi" w:hAnsiTheme="majorHAnsi" w:cs="Arial"/>
        </w:rPr>
        <w:t>Recipient</w:t>
      </w:r>
      <w:r w:rsidRPr="00BB1638">
        <w:rPr>
          <w:rFonts w:asciiTheme="majorHAnsi" w:hAnsiTheme="majorHAnsi" w:cs="Arial"/>
        </w:rPr>
        <w:t xml:space="preserve"> is on notice and </w:t>
      </w:r>
      <w:r w:rsidR="00195F1F">
        <w:rPr>
          <w:rFonts w:asciiTheme="majorHAnsi" w:hAnsiTheme="majorHAnsi" w:cs="Arial"/>
        </w:rPr>
        <w:t>acknowledges</w:t>
      </w:r>
      <w:r w:rsidRPr="00BB1638">
        <w:rPr>
          <w:rFonts w:asciiTheme="majorHAnsi" w:hAnsiTheme="majorHAnsi" w:cs="Arial"/>
        </w:rPr>
        <w:t xml:space="preserve"> that, notwithstanding the foregoing or any other provision of this Agreement:</w:t>
      </w:r>
      <w:bookmarkEnd w:id="7"/>
      <w:commentRangeEnd w:id="6"/>
      <w:r w:rsidR="00D16F67">
        <w:rPr>
          <w:rStyle w:val="CommentReference"/>
        </w:rPr>
        <w:commentReference w:id="6"/>
      </w:r>
    </w:p>
    <w:p w14:paraId="4CED1191" w14:textId="363B9FE2" w:rsidR="00BB1638" w:rsidRDefault="00BB1638" w:rsidP="00626774">
      <w:pPr>
        <w:pStyle w:val="ListParagraph"/>
        <w:numPr>
          <w:ilvl w:val="1"/>
          <w:numId w:val="15"/>
        </w:numPr>
        <w:spacing w:line="240" w:lineRule="auto"/>
        <w:contextualSpacing w:val="0"/>
        <w:jc w:val="both"/>
        <w:rPr>
          <w:rFonts w:asciiTheme="majorHAnsi" w:hAnsiTheme="majorHAnsi" w:cs="Arial"/>
        </w:rPr>
      </w:pPr>
      <w:r w:rsidRPr="00BB1638">
        <w:rPr>
          <w:rFonts w:asciiTheme="majorHAnsi" w:hAnsiTheme="majorHAnsi" w:cs="Arial"/>
          <w:u w:val="single"/>
        </w:rPr>
        <w:t>Immunity</w:t>
      </w:r>
      <w:r w:rsidRPr="005C0422">
        <w:rPr>
          <w:rFonts w:asciiTheme="majorHAnsi" w:hAnsiTheme="majorHAnsi" w:cs="Arial"/>
        </w:rPr>
        <w:t>.</w:t>
      </w:r>
      <w:r>
        <w:rPr>
          <w:rFonts w:asciiTheme="majorHAnsi" w:hAnsiTheme="majorHAnsi" w:cs="Arial"/>
        </w:rPr>
        <w:t xml:space="preserve"> </w:t>
      </w:r>
      <w:r w:rsidR="00626774" w:rsidRPr="00626774">
        <w:rPr>
          <w:rFonts w:asciiTheme="majorHAnsi" w:hAnsiTheme="majorHAnsi" w:cs="Arial"/>
        </w:rPr>
        <w:t>An individual shall not be held criminally or civilly liable under any Federal or State trade secret law for the disclosure of a trade secret that- (A) is made- (</w:t>
      </w:r>
      <w:proofErr w:type="spellStart"/>
      <w:r w:rsidR="00626774" w:rsidRPr="00626774">
        <w:rPr>
          <w:rFonts w:asciiTheme="majorHAnsi" w:hAnsiTheme="majorHAnsi" w:cs="Arial"/>
        </w:rPr>
        <w:t>i</w:t>
      </w:r>
      <w:proofErr w:type="spellEnd"/>
      <w:r w:rsidR="00626774" w:rsidRPr="00626774">
        <w:rPr>
          <w:rFonts w:asciiTheme="majorHAnsi" w:hAnsiTheme="majorHAnsi" w:cs="Arial"/>
        </w:rPr>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5C0422">
        <w:rPr>
          <w:rFonts w:asciiTheme="majorHAnsi" w:hAnsiTheme="majorHAnsi" w:cs="Arial"/>
        </w:rPr>
        <w:t>.</w:t>
      </w:r>
    </w:p>
    <w:p w14:paraId="3DC7CDCE" w14:textId="6430CC78" w:rsidR="00BB1638" w:rsidRDefault="00BB1638" w:rsidP="00626774">
      <w:pPr>
        <w:pStyle w:val="ListParagraph"/>
        <w:numPr>
          <w:ilvl w:val="1"/>
          <w:numId w:val="15"/>
        </w:numPr>
        <w:spacing w:line="240" w:lineRule="auto"/>
        <w:contextualSpacing w:val="0"/>
        <w:jc w:val="both"/>
        <w:rPr>
          <w:rFonts w:asciiTheme="majorHAnsi" w:hAnsiTheme="majorHAnsi" w:cs="Arial"/>
        </w:rPr>
      </w:pPr>
      <w:r w:rsidRPr="00BB1638">
        <w:rPr>
          <w:rFonts w:asciiTheme="majorHAnsi" w:hAnsiTheme="majorHAnsi" w:cs="Arial"/>
          <w:u w:val="single"/>
        </w:rPr>
        <w:t>Use of Trade Secret Information in Anti-Retaliation Lawsuit</w:t>
      </w:r>
      <w:r w:rsidRPr="005C0422">
        <w:rPr>
          <w:rFonts w:asciiTheme="majorHAnsi" w:hAnsiTheme="majorHAnsi" w:cs="Arial"/>
        </w:rPr>
        <w:t>.</w:t>
      </w:r>
      <w:r>
        <w:rPr>
          <w:rFonts w:asciiTheme="majorHAnsi" w:hAnsiTheme="majorHAnsi" w:cs="Arial"/>
        </w:rPr>
        <w:t xml:space="preserve"> </w:t>
      </w:r>
      <w:r w:rsidR="00626774" w:rsidRPr="00626774">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Pr>
          <w:rFonts w:asciiTheme="majorHAnsi" w:hAnsiTheme="majorHAnsi" w:cs="Arial"/>
        </w:rPr>
        <w:t>.</w:t>
      </w:r>
    </w:p>
    <w:p w14:paraId="6C21C795" w14:textId="77777777" w:rsidR="00582326" w:rsidRPr="008C72A3" w:rsidRDefault="00C65964" w:rsidP="00007CEA">
      <w:pPr>
        <w:pStyle w:val="ListParagraph"/>
        <w:numPr>
          <w:ilvl w:val="0"/>
          <w:numId w:val="15"/>
        </w:numPr>
        <w:spacing w:line="240" w:lineRule="auto"/>
        <w:contextualSpacing w:val="0"/>
        <w:jc w:val="both"/>
        <w:rPr>
          <w:rFonts w:asciiTheme="majorHAnsi" w:hAnsiTheme="majorHAnsi" w:cs="Arial"/>
        </w:rPr>
      </w:pPr>
      <w:r>
        <w:rPr>
          <w:rFonts w:asciiTheme="majorHAnsi" w:hAnsiTheme="majorHAnsi" w:cs="Arial"/>
          <w:b/>
          <w:u w:val="single"/>
        </w:rPr>
        <w:t xml:space="preserve">  </w:t>
      </w:r>
      <w:r w:rsidR="00AF747B" w:rsidRPr="008C72A3">
        <w:rPr>
          <w:rFonts w:asciiTheme="majorHAnsi" w:hAnsiTheme="majorHAnsi" w:cs="Arial"/>
          <w:b/>
          <w:u w:val="single"/>
        </w:rPr>
        <w:t>MISCELLANEOUS</w:t>
      </w:r>
      <w:r w:rsidR="00780420" w:rsidRPr="008C72A3">
        <w:rPr>
          <w:rFonts w:asciiTheme="majorHAnsi" w:hAnsiTheme="majorHAnsi" w:cs="Arial"/>
          <w:b/>
        </w:rPr>
        <w:t>.</w:t>
      </w:r>
    </w:p>
    <w:p w14:paraId="66F2846E" w14:textId="77777777" w:rsidR="00EE17F9" w:rsidRPr="008C72A3" w:rsidRDefault="00EE17F9" w:rsidP="00007CEA">
      <w:pPr>
        <w:pStyle w:val="ListParagraph"/>
        <w:numPr>
          <w:ilvl w:val="1"/>
          <w:numId w:val="15"/>
        </w:numPr>
        <w:spacing w:line="240" w:lineRule="auto"/>
        <w:contextualSpacing w:val="0"/>
        <w:jc w:val="both"/>
        <w:rPr>
          <w:rFonts w:asciiTheme="majorHAnsi" w:hAnsiTheme="majorHAnsi" w:cs="Arial"/>
        </w:rPr>
      </w:pPr>
      <w:r w:rsidRPr="008C72A3">
        <w:rPr>
          <w:rFonts w:asciiTheme="majorHAnsi" w:hAnsiTheme="majorHAnsi" w:cs="Arial"/>
          <w:u w:val="single"/>
        </w:rPr>
        <w:t>Independent Contractors</w:t>
      </w:r>
      <w:r w:rsidRPr="008C72A3">
        <w:rPr>
          <w:rFonts w:asciiTheme="majorHAnsi" w:hAnsiTheme="majorHAnsi" w:cs="Arial"/>
        </w:rPr>
        <w:t xml:space="preserve">. The parties are independent contractors and will so represent themselves in all regards. Neither party is the agent of the other, </w:t>
      </w:r>
      <w:proofErr w:type="gramStart"/>
      <w:r w:rsidRPr="008C72A3">
        <w:rPr>
          <w:rFonts w:asciiTheme="majorHAnsi" w:hAnsiTheme="majorHAnsi" w:cs="Arial"/>
        </w:rPr>
        <w:t>and</w:t>
      </w:r>
      <w:proofErr w:type="gramEnd"/>
      <w:r w:rsidRPr="008C72A3">
        <w:rPr>
          <w:rFonts w:asciiTheme="majorHAnsi" w:hAnsiTheme="majorHAnsi" w:cs="Arial"/>
        </w:rPr>
        <w:t xml:space="preserve"> neither may make commitments on the other’s behalf.</w:t>
      </w:r>
    </w:p>
    <w:p w14:paraId="00CF5FFC" w14:textId="77777777" w:rsidR="00582326" w:rsidRPr="008C72A3" w:rsidRDefault="00582326" w:rsidP="00007CEA">
      <w:pPr>
        <w:pStyle w:val="ListParagraph"/>
        <w:numPr>
          <w:ilvl w:val="1"/>
          <w:numId w:val="15"/>
        </w:numPr>
        <w:spacing w:line="240" w:lineRule="auto"/>
        <w:contextualSpacing w:val="0"/>
        <w:jc w:val="both"/>
        <w:rPr>
          <w:rFonts w:asciiTheme="majorHAnsi" w:hAnsiTheme="majorHAnsi" w:cs="Arial"/>
        </w:rPr>
      </w:pPr>
      <w:r w:rsidRPr="008C72A3">
        <w:rPr>
          <w:rFonts w:asciiTheme="majorHAnsi" w:hAnsiTheme="majorHAnsi" w:cs="Arial"/>
          <w:u w:val="single"/>
        </w:rPr>
        <w:t>Notices</w:t>
      </w:r>
      <w:r w:rsidRPr="008C72A3">
        <w:rPr>
          <w:rFonts w:asciiTheme="majorHAnsi" w:hAnsiTheme="majorHAnsi" w:cs="Arial"/>
        </w:rPr>
        <w:t>.</w:t>
      </w:r>
      <w:r w:rsidRPr="008C72A3">
        <w:rPr>
          <w:rFonts w:asciiTheme="majorHAnsi" w:eastAsia="Arial" w:hAnsiTheme="majorHAnsi" w:cs="Arial"/>
        </w:rPr>
        <w:t xml:space="preserve"> </w:t>
      </w:r>
      <w:r w:rsidR="00B3740B" w:rsidRPr="00B3740B">
        <w:rPr>
          <w:rFonts w:asciiTheme="majorHAnsi" w:hAnsiTheme="majorHAnsi" w:cs="Arial"/>
        </w:rPr>
        <w:t>Notices pursuant to this Agreement shall be sent to the addresses below, or to such others as either party may provide in writing. Such notices will be deemed received at such addresses upon the earlier of (a) actual receipt or (b) delivery in person, by fax with written confirmation of receipt, or by certified mail return receipt requested</w:t>
      </w:r>
      <w:r w:rsidRPr="008C72A3">
        <w:rPr>
          <w:rFonts w:asciiTheme="majorHAnsi" w:hAnsiTheme="majorHAnsi" w:cs="Arial"/>
        </w:rPr>
        <w:t>.</w:t>
      </w:r>
      <w:r w:rsidR="00B3740B">
        <w:rPr>
          <w:rFonts w:asciiTheme="majorHAnsi" w:hAnsiTheme="majorHAnsi" w:cs="Arial"/>
        </w:rPr>
        <w:t xml:space="preserve"> _______________________________.</w:t>
      </w:r>
    </w:p>
    <w:p w14:paraId="2EA1E8DE" w14:textId="77777777" w:rsidR="00ED687F" w:rsidRPr="008C72A3" w:rsidRDefault="00ED687F" w:rsidP="00007CEA">
      <w:pPr>
        <w:pStyle w:val="ListParagraph"/>
        <w:numPr>
          <w:ilvl w:val="1"/>
          <w:numId w:val="15"/>
        </w:numPr>
        <w:spacing w:line="240" w:lineRule="auto"/>
        <w:contextualSpacing w:val="0"/>
        <w:jc w:val="both"/>
        <w:rPr>
          <w:rFonts w:asciiTheme="majorHAnsi" w:hAnsiTheme="majorHAnsi" w:cs="Arial"/>
        </w:rPr>
      </w:pPr>
      <w:r w:rsidRPr="008C72A3">
        <w:rPr>
          <w:rFonts w:asciiTheme="majorHAnsi" w:hAnsiTheme="majorHAnsi" w:cs="Arial"/>
          <w:u w:val="single"/>
        </w:rPr>
        <w:t>Severability</w:t>
      </w:r>
      <w:r w:rsidRPr="008C72A3">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146F4779" w14:textId="77777777" w:rsidR="00ED687F" w:rsidRPr="008C72A3" w:rsidRDefault="00ED687F" w:rsidP="00007CEA">
      <w:pPr>
        <w:pStyle w:val="ListParagraph"/>
        <w:numPr>
          <w:ilvl w:val="1"/>
          <w:numId w:val="15"/>
        </w:numPr>
        <w:spacing w:line="240" w:lineRule="auto"/>
        <w:contextualSpacing w:val="0"/>
        <w:jc w:val="both"/>
        <w:rPr>
          <w:rFonts w:asciiTheme="majorHAnsi" w:hAnsiTheme="majorHAnsi" w:cs="Arial"/>
        </w:rPr>
      </w:pPr>
      <w:r w:rsidRPr="008C72A3">
        <w:rPr>
          <w:rFonts w:asciiTheme="majorHAnsi" w:hAnsiTheme="majorHAnsi" w:cs="Arial"/>
          <w:u w:val="single"/>
        </w:rPr>
        <w:t>No Waiver</w:t>
      </w:r>
      <w:r w:rsidRPr="008C72A3">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0C159C21" w14:textId="6AF63263" w:rsidR="0074690B" w:rsidRPr="008C72A3" w:rsidRDefault="0074690B" w:rsidP="00007CEA">
      <w:pPr>
        <w:pStyle w:val="ListParagraph"/>
        <w:numPr>
          <w:ilvl w:val="1"/>
          <w:numId w:val="15"/>
        </w:numPr>
        <w:spacing w:line="240" w:lineRule="auto"/>
        <w:contextualSpacing w:val="0"/>
        <w:jc w:val="both"/>
        <w:rPr>
          <w:rFonts w:asciiTheme="majorHAnsi" w:hAnsiTheme="majorHAnsi" w:cs="Arial"/>
        </w:rPr>
      </w:pPr>
      <w:bookmarkStart w:id="8" w:name="_Ref451866507"/>
      <w:r w:rsidRPr="008C72A3">
        <w:rPr>
          <w:rFonts w:asciiTheme="majorHAnsi" w:hAnsiTheme="majorHAnsi" w:cs="Arial"/>
          <w:u w:val="single"/>
        </w:rPr>
        <w:t>Choice of Law &amp; Jurisdiction</w:t>
      </w:r>
      <w:r w:rsidRPr="008C72A3">
        <w:rPr>
          <w:rFonts w:asciiTheme="majorHAnsi" w:hAnsiTheme="majorHAnsi" w:cs="Arial"/>
        </w:rPr>
        <w:t>: This Agreement will be governed solely by the internal laws of the State of ________</w:t>
      </w:r>
      <w:r w:rsidR="00FA3C42">
        <w:rPr>
          <w:rFonts w:asciiTheme="majorHAnsi" w:hAnsiTheme="majorHAnsi" w:cs="Arial"/>
        </w:rPr>
        <w:t>____</w:t>
      </w:r>
      <w:r w:rsidR="00DF0492">
        <w:rPr>
          <w:rFonts w:asciiTheme="majorHAnsi" w:hAnsiTheme="majorHAnsi" w:cs="Arial"/>
        </w:rPr>
        <w:t>, including applicable U.S. federal law</w:t>
      </w:r>
      <w:r w:rsidR="00FA3C42">
        <w:rPr>
          <w:rFonts w:asciiTheme="majorHAnsi" w:hAnsiTheme="majorHAnsi" w:cs="Arial"/>
        </w:rPr>
        <w:t xml:space="preserve">, without reference to </w:t>
      </w:r>
      <w:r w:rsidRPr="008C72A3">
        <w:rPr>
          <w:rFonts w:asciiTheme="majorHAnsi" w:hAnsiTheme="majorHAnsi" w:cs="Arial"/>
        </w:rPr>
        <w:t>any conflicts of law principle that would apply the substantive laws of another jurisdiction t</w:t>
      </w:r>
      <w:r w:rsidR="00FA3C42">
        <w:rPr>
          <w:rFonts w:asciiTheme="majorHAnsi" w:hAnsiTheme="majorHAnsi" w:cs="Arial"/>
        </w:rPr>
        <w:t>o the parties’ rights or duties</w:t>
      </w:r>
      <w:r w:rsidRPr="008C72A3">
        <w:rPr>
          <w:rFonts w:asciiTheme="majorHAnsi" w:hAnsiTheme="majorHAnsi" w:cs="Arial"/>
        </w:rPr>
        <w:t xml:space="preserve">. </w:t>
      </w:r>
      <w:r w:rsidRPr="008C72A3">
        <w:rPr>
          <w:rFonts w:asciiTheme="majorHAnsi" w:hAnsiTheme="majorHAnsi" w:cs="Arial"/>
        </w:rPr>
        <w:lastRenderedPageBreak/>
        <w:t>The parties consent to the personal and exclusive jurisdiction of the federal and state courts of __________ [city or county], _________ [state].</w:t>
      </w:r>
      <w:r w:rsidR="00092BA2">
        <w:rPr>
          <w:rFonts w:asciiTheme="majorHAnsi" w:hAnsiTheme="majorHAnsi" w:cs="Arial"/>
        </w:rPr>
        <w:t xml:space="preserve"> This Section </w:t>
      </w:r>
      <w:r w:rsidR="00092BA2">
        <w:rPr>
          <w:rFonts w:asciiTheme="majorHAnsi" w:hAnsiTheme="majorHAnsi" w:cs="Arial"/>
        </w:rPr>
        <w:fldChar w:fldCharType="begin"/>
      </w:r>
      <w:r w:rsidR="00092BA2">
        <w:rPr>
          <w:rFonts w:asciiTheme="majorHAnsi" w:hAnsiTheme="majorHAnsi" w:cs="Arial"/>
        </w:rPr>
        <w:instrText xml:space="preserve"> REF _Ref451866507 \w \h </w:instrText>
      </w:r>
      <w:r w:rsidR="00092BA2">
        <w:rPr>
          <w:rFonts w:asciiTheme="majorHAnsi" w:hAnsiTheme="majorHAnsi" w:cs="Arial"/>
        </w:rPr>
      </w:r>
      <w:r w:rsidR="00092BA2">
        <w:rPr>
          <w:rFonts w:asciiTheme="majorHAnsi" w:hAnsiTheme="majorHAnsi" w:cs="Arial"/>
        </w:rPr>
        <w:fldChar w:fldCharType="separate"/>
      </w:r>
      <w:r w:rsidR="001F3A0C">
        <w:rPr>
          <w:rFonts w:asciiTheme="majorHAnsi" w:hAnsiTheme="majorHAnsi" w:cs="Arial"/>
        </w:rPr>
        <w:t>7.5</w:t>
      </w:r>
      <w:r w:rsidR="00092BA2">
        <w:rPr>
          <w:rFonts w:asciiTheme="majorHAnsi" w:hAnsiTheme="majorHAnsi" w:cs="Arial"/>
        </w:rPr>
        <w:fldChar w:fldCharType="end"/>
      </w:r>
      <w:r w:rsidR="00092BA2">
        <w:rPr>
          <w:rFonts w:asciiTheme="majorHAnsi" w:hAnsiTheme="majorHAnsi" w:cs="Arial"/>
        </w:rPr>
        <w:t xml:space="preserve"> governs all claims arising out of or related to this Agreement, including without limitation tort claims.</w:t>
      </w:r>
      <w:bookmarkEnd w:id="8"/>
    </w:p>
    <w:p w14:paraId="34134B6F" w14:textId="77777777" w:rsidR="00780420" w:rsidRPr="008C72A3" w:rsidRDefault="00780420" w:rsidP="00007CEA">
      <w:pPr>
        <w:pStyle w:val="ListParagraph"/>
        <w:numPr>
          <w:ilvl w:val="1"/>
          <w:numId w:val="15"/>
        </w:numPr>
        <w:spacing w:line="240" w:lineRule="auto"/>
        <w:contextualSpacing w:val="0"/>
        <w:jc w:val="both"/>
        <w:rPr>
          <w:rFonts w:asciiTheme="majorHAnsi" w:hAnsiTheme="majorHAnsi" w:cs="Arial"/>
        </w:rPr>
      </w:pPr>
      <w:r w:rsidRPr="008C72A3">
        <w:rPr>
          <w:rFonts w:asciiTheme="majorHAnsi" w:hAnsiTheme="majorHAnsi" w:cs="Arial"/>
          <w:u w:val="single"/>
        </w:rPr>
        <w:t>Construction</w:t>
      </w:r>
      <w:r w:rsidRPr="008C72A3">
        <w:rPr>
          <w:rFonts w:asciiTheme="majorHAnsi" w:hAnsiTheme="majorHAnsi" w:cs="Arial"/>
        </w:rPr>
        <w:t>. The parties agree that the terms of this Agreement result from negotiations between them. This Agreement will not be construed in favor of or against either party by reason of authorship.</w:t>
      </w:r>
    </w:p>
    <w:p w14:paraId="6341AE50" w14:textId="77777777" w:rsidR="00872C36" w:rsidRDefault="00872C36" w:rsidP="00007CEA">
      <w:pPr>
        <w:pStyle w:val="ListParagraph"/>
        <w:numPr>
          <w:ilvl w:val="1"/>
          <w:numId w:val="15"/>
        </w:numPr>
        <w:spacing w:line="240" w:lineRule="auto"/>
        <w:contextualSpacing w:val="0"/>
        <w:jc w:val="both"/>
        <w:rPr>
          <w:rFonts w:asciiTheme="majorHAnsi" w:eastAsia="Arial" w:hAnsiTheme="majorHAnsi" w:cs="Arial"/>
        </w:rPr>
      </w:pPr>
      <w:r w:rsidRPr="008C72A3">
        <w:rPr>
          <w:rFonts w:asciiTheme="majorHAnsi" w:hAnsiTheme="majorHAnsi" w:cs="Arial"/>
          <w:spacing w:val="1"/>
          <w:u w:val="single"/>
        </w:rPr>
        <w:t>Entire Agreement</w:t>
      </w:r>
      <w:r w:rsidRPr="008C72A3">
        <w:rPr>
          <w:rFonts w:asciiTheme="majorHAnsi" w:eastAsia="Arial" w:hAnsiTheme="majorHAnsi" w:cs="Arial"/>
        </w:rPr>
        <w:t xml:space="preserve">. </w:t>
      </w:r>
      <w:r w:rsidRPr="008C72A3">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8C72A3">
        <w:rPr>
          <w:rFonts w:asciiTheme="majorHAnsi" w:eastAsia="Arial" w:hAnsiTheme="majorHAnsi" w:cs="Arial"/>
        </w:rPr>
        <w:t>.</w:t>
      </w:r>
      <w:r w:rsidR="00FA3C42">
        <w:rPr>
          <w:rFonts w:asciiTheme="majorHAnsi" w:eastAsia="Arial" w:hAnsiTheme="majorHAnsi" w:cs="Arial"/>
        </w:rPr>
        <w:t xml:space="preserve"> This Agreement does not commit either party to enter into any business relationship or execute any additional contract, including without limitation related to the Purpose.</w:t>
      </w:r>
    </w:p>
    <w:p w14:paraId="69C9121B" w14:textId="77777777" w:rsidR="00393A48" w:rsidRPr="008C72A3" w:rsidRDefault="00393A48" w:rsidP="00007CEA">
      <w:pPr>
        <w:pStyle w:val="ListParagraph"/>
        <w:numPr>
          <w:ilvl w:val="1"/>
          <w:numId w:val="15"/>
        </w:numPr>
        <w:spacing w:line="240" w:lineRule="auto"/>
        <w:contextualSpacing w:val="0"/>
        <w:jc w:val="both"/>
        <w:rPr>
          <w:rFonts w:asciiTheme="majorHAnsi" w:eastAsia="Arial" w:hAnsiTheme="majorHAnsi" w:cs="Arial"/>
        </w:rPr>
      </w:pPr>
      <w:r>
        <w:rPr>
          <w:rFonts w:asciiTheme="majorHAnsi" w:hAnsiTheme="majorHAnsi" w:cs="Arial"/>
          <w:spacing w:val="1"/>
          <w:u w:val="single"/>
        </w:rPr>
        <w:t>Execution in Counterparts</w:t>
      </w:r>
      <w:r w:rsidRPr="00393A48">
        <w:rPr>
          <w:rFonts w:asciiTheme="majorHAnsi" w:eastAsia="Arial" w:hAnsiTheme="majorHAnsi" w:cs="Arial"/>
        </w:rPr>
        <w:t>.</w:t>
      </w:r>
      <w:r>
        <w:rPr>
          <w:rFonts w:asciiTheme="majorHAnsi" w:eastAsia="Arial" w:hAnsiTheme="majorHAnsi" w:cs="Arial"/>
        </w:rPr>
        <w:t xml:space="preserve"> </w:t>
      </w:r>
      <w:r w:rsidRPr="00393A48">
        <w:rPr>
          <w:rFonts w:asciiTheme="majorHAnsi" w:eastAsia="Arial" w:hAnsiTheme="majorHAnsi" w:cs="Arial"/>
        </w:rPr>
        <w:t>This Agreement may be executed in one or more counterparts. Each counterpart will be an original, but all such counterparts will constitute a single instrument</w:t>
      </w:r>
      <w:r>
        <w:rPr>
          <w:rFonts w:asciiTheme="majorHAnsi" w:eastAsia="Arial" w:hAnsiTheme="majorHAnsi" w:cs="Arial"/>
        </w:rPr>
        <w:t>.</w:t>
      </w:r>
    </w:p>
    <w:p w14:paraId="61C892A3" w14:textId="77777777" w:rsidR="00791E94" w:rsidRPr="008C72A3" w:rsidRDefault="00791E94" w:rsidP="00007CEA">
      <w:pPr>
        <w:pStyle w:val="ListParagraph"/>
        <w:numPr>
          <w:ilvl w:val="1"/>
          <w:numId w:val="15"/>
        </w:numPr>
        <w:spacing w:line="240" w:lineRule="auto"/>
        <w:contextualSpacing w:val="0"/>
        <w:jc w:val="both"/>
        <w:rPr>
          <w:rFonts w:asciiTheme="majorHAnsi" w:eastAsia="Arial" w:hAnsiTheme="majorHAnsi" w:cs="Arial"/>
        </w:rPr>
      </w:pPr>
      <w:bookmarkStart w:id="9" w:name="_Ref423608182"/>
      <w:r w:rsidRPr="008C72A3">
        <w:rPr>
          <w:rFonts w:asciiTheme="majorHAnsi" w:hAnsiTheme="majorHAnsi" w:cs="Arial"/>
          <w:spacing w:val="1"/>
          <w:u w:val="single"/>
        </w:rPr>
        <w:t>A</w:t>
      </w:r>
      <w:r w:rsidRPr="008C72A3">
        <w:rPr>
          <w:rFonts w:asciiTheme="majorHAnsi" w:hAnsiTheme="majorHAnsi" w:cs="Arial"/>
          <w:spacing w:val="-2"/>
          <w:u w:val="single"/>
        </w:rPr>
        <w:t>m</w:t>
      </w:r>
      <w:r w:rsidRPr="008C72A3">
        <w:rPr>
          <w:rFonts w:asciiTheme="majorHAnsi" w:hAnsiTheme="majorHAnsi" w:cs="Arial"/>
          <w:spacing w:val="1"/>
          <w:u w:val="single"/>
        </w:rPr>
        <w:t>end</w:t>
      </w:r>
      <w:r w:rsidRPr="008C72A3">
        <w:rPr>
          <w:rFonts w:asciiTheme="majorHAnsi" w:hAnsiTheme="majorHAnsi" w:cs="Arial"/>
          <w:spacing w:val="-2"/>
          <w:u w:val="single"/>
        </w:rPr>
        <w:t>m</w:t>
      </w:r>
      <w:r w:rsidRPr="008C72A3">
        <w:rPr>
          <w:rFonts w:asciiTheme="majorHAnsi" w:hAnsiTheme="majorHAnsi" w:cs="Arial"/>
          <w:spacing w:val="1"/>
          <w:u w:val="single"/>
        </w:rPr>
        <w:t>en</w:t>
      </w:r>
      <w:r w:rsidRPr="008C72A3">
        <w:rPr>
          <w:rFonts w:asciiTheme="majorHAnsi" w:hAnsiTheme="majorHAnsi" w:cs="Arial"/>
          <w:u w:val="single"/>
        </w:rPr>
        <w:t>t</w:t>
      </w:r>
      <w:r w:rsidRPr="008C72A3">
        <w:rPr>
          <w:rFonts w:asciiTheme="majorHAnsi" w:hAnsiTheme="majorHAnsi" w:cs="Arial"/>
        </w:rPr>
        <w:t>. This Agreement may not be amended except through a written agreement by authorized representatives of each party</w:t>
      </w:r>
      <w:r w:rsidRPr="008C72A3">
        <w:rPr>
          <w:rFonts w:asciiTheme="majorHAnsi" w:eastAsia="Arial" w:hAnsiTheme="majorHAnsi" w:cs="Arial"/>
        </w:rPr>
        <w:t>.</w:t>
      </w:r>
      <w:bookmarkEnd w:id="9"/>
    </w:p>
    <w:p w14:paraId="66AE6894" w14:textId="77777777" w:rsidR="00522B8C" w:rsidRPr="008C72A3" w:rsidRDefault="00522B8C" w:rsidP="00007CEA">
      <w:pPr>
        <w:spacing w:line="240" w:lineRule="auto"/>
        <w:jc w:val="both"/>
        <w:rPr>
          <w:rFonts w:asciiTheme="majorHAnsi" w:eastAsia="Arial" w:hAnsiTheme="majorHAnsi" w:cs="Arial"/>
        </w:rPr>
      </w:pPr>
    </w:p>
    <w:p w14:paraId="4BEEEF26" w14:textId="77777777" w:rsidR="00522B8C" w:rsidRDefault="00522B8C" w:rsidP="006041E3">
      <w:pPr>
        <w:keepNext/>
        <w:rPr>
          <w:rFonts w:asciiTheme="majorHAnsi" w:hAnsiTheme="majorHAnsi" w:cs="Arial"/>
        </w:rPr>
      </w:pPr>
      <w:r w:rsidRPr="008C72A3">
        <w:rPr>
          <w:rFonts w:asciiTheme="majorHAnsi" w:hAnsiTheme="majorHAnsi" w:cs="Arial"/>
        </w:rPr>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B84C46" w:rsidRPr="00533FB3" w14:paraId="106E031E" w14:textId="77777777" w:rsidTr="003E3497">
        <w:tc>
          <w:tcPr>
            <w:tcW w:w="4788" w:type="dxa"/>
          </w:tcPr>
          <w:p w14:paraId="28596889" w14:textId="77777777" w:rsidR="00B84C46" w:rsidRPr="00533FB3" w:rsidRDefault="00B84C46" w:rsidP="003E3497">
            <w:pPr>
              <w:keepNext/>
              <w:rPr>
                <w:rFonts w:asciiTheme="majorHAnsi" w:hAnsiTheme="majorHAnsi" w:cs="Arial"/>
              </w:rPr>
            </w:pPr>
          </w:p>
          <w:p w14:paraId="090C208C" w14:textId="77777777" w:rsidR="00B84C46" w:rsidRPr="00533FB3" w:rsidRDefault="00B84C46" w:rsidP="005F2C94">
            <w:pPr>
              <w:keepNext/>
              <w:rPr>
                <w:rFonts w:asciiTheme="majorHAnsi" w:hAnsiTheme="majorHAnsi" w:cs="Arial"/>
                <w:b/>
              </w:rPr>
            </w:pPr>
            <w:r w:rsidRPr="00533FB3">
              <w:rPr>
                <w:rFonts w:asciiTheme="majorHAnsi" w:hAnsiTheme="majorHAnsi" w:cs="Arial"/>
                <w:b/>
              </w:rPr>
              <w:t>______________________________</w:t>
            </w:r>
            <w:r w:rsidRPr="00533FB3">
              <w:rPr>
                <w:rFonts w:asciiTheme="majorHAnsi" w:hAnsiTheme="majorHAnsi" w:cs="Arial"/>
                <w:b/>
              </w:rPr>
              <w:br/>
            </w:r>
          </w:p>
        </w:tc>
        <w:tc>
          <w:tcPr>
            <w:tcW w:w="4788" w:type="dxa"/>
          </w:tcPr>
          <w:p w14:paraId="314946FE" w14:textId="77777777" w:rsidR="00B84C46" w:rsidRPr="00533FB3" w:rsidRDefault="00B84C46" w:rsidP="003E3497">
            <w:pPr>
              <w:keepNext/>
              <w:rPr>
                <w:rFonts w:asciiTheme="majorHAnsi" w:hAnsiTheme="majorHAnsi" w:cs="Arial"/>
              </w:rPr>
            </w:pPr>
          </w:p>
          <w:p w14:paraId="63355796" w14:textId="77777777" w:rsidR="00B84C46" w:rsidRPr="00533FB3" w:rsidRDefault="00B84C46" w:rsidP="005F2C94">
            <w:pPr>
              <w:keepNext/>
              <w:rPr>
                <w:rFonts w:asciiTheme="majorHAnsi" w:hAnsiTheme="majorHAnsi" w:cs="Arial"/>
                <w:b/>
              </w:rPr>
            </w:pPr>
            <w:r w:rsidRPr="00533FB3">
              <w:rPr>
                <w:rFonts w:asciiTheme="majorHAnsi" w:hAnsiTheme="majorHAnsi" w:cs="Arial"/>
                <w:b/>
              </w:rPr>
              <w:t>______________________________</w:t>
            </w:r>
            <w:r w:rsidRPr="00533FB3">
              <w:rPr>
                <w:rFonts w:asciiTheme="majorHAnsi" w:hAnsiTheme="majorHAnsi" w:cs="Arial"/>
                <w:b/>
              </w:rPr>
              <w:br/>
            </w:r>
          </w:p>
        </w:tc>
      </w:tr>
      <w:tr w:rsidR="00B84C46" w:rsidRPr="00533FB3" w14:paraId="310F05CB" w14:textId="77777777" w:rsidTr="003E3497">
        <w:tc>
          <w:tcPr>
            <w:tcW w:w="4788" w:type="dxa"/>
          </w:tcPr>
          <w:p w14:paraId="677A3F68" w14:textId="77777777" w:rsidR="00B84C46" w:rsidRPr="00533FB3" w:rsidRDefault="00B84C46" w:rsidP="003E3497">
            <w:pPr>
              <w:keepNext/>
              <w:rPr>
                <w:rFonts w:asciiTheme="majorHAnsi" w:hAnsiTheme="majorHAnsi" w:cs="Arial"/>
              </w:rPr>
            </w:pPr>
          </w:p>
        </w:tc>
        <w:tc>
          <w:tcPr>
            <w:tcW w:w="4788" w:type="dxa"/>
          </w:tcPr>
          <w:p w14:paraId="57DF6ABF" w14:textId="77777777" w:rsidR="00B84C46" w:rsidRPr="00533FB3" w:rsidRDefault="00B84C46" w:rsidP="003E3497">
            <w:pPr>
              <w:keepNext/>
              <w:rPr>
                <w:rFonts w:asciiTheme="majorHAnsi" w:hAnsiTheme="majorHAnsi" w:cs="Arial"/>
              </w:rPr>
            </w:pPr>
          </w:p>
        </w:tc>
      </w:tr>
      <w:tr w:rsidR="00B84C46" w:rsidRPr="00533FB3" w14:paraId="2477FB83" w14:textId="77777777" w:rsidTr="003E3497">
        <w:tc>
          <w:tcPr>
            <w:tcW w:w="4788" w:type="dxa"/>
          </w:tcPr>
          <w:p w14:paraId="285DFF82" w14:textId="77777777" w:rsidR="00B84C46" w:rsidRPr="00533FB3" w:rsidRDefault="00B84C46" w:rsidP="003E3497">
            <w:pPr>
              <w:keepNext/>
              <w:rPr>
                <w:rFonts w:asciiTheme="majorHAnsi" w:hAnsiTheme="majorHAnsi" w:cs="Arial"/>
              </w:rPr>
            </w:pPr>
            <w:r w:rsidRPr="00533FB3">
              <w:rPr>
                <w:rFonts w:asciiTheme="majorHAnsi" w:hAnsiTheme="majorHAnsi" w:cs="Arial"/>
              </w:rPr>
              <w:t>By: _________________________________</w:t>
            </w:r>
          </w:p>
          <w:p w14:paraId="391FF1FF" w14:textId="77777777" w:rsidR="00B84C46" w:rsidRPr="00533FB3" w:rsidRDefault="00B84C46" w:rsidP="003E3497">
            <w:pPr>
              <w:keepNext/>
              <w:tabs>
                <w:tab w:val="left" w:pos="1620"/>
              </w:tabs>
              <w:rPr>
                <w:rFonts w:asciiTheme="majorHAnsi" w:hAnsiTheme="majorHAnsi" w:cs="Arial"/>
              </w:rPr>
            </w:pPr>
            <w:r w:rsidRPr="00533FB3">
              <w:rPr>
                <w:rFonts w:asciiTheme="majorHAnsi" w:hAnsiTheme="majorHAnsi" w:cs="Arial"/>
              </w:rPr>
              <w:tab/>
              <w:t>(signature)</w:t>
            </w:r>
          </w:p>
        </w:tc>
        <w:tc>
          <w:tcPr>
            <w:tcW w:w="4788" w:type="dxa"/>
          </w:tcPr>
          <w:p w14:paraId="1993A053" w14:textId="77777777" w:rsidR="00B84C46" w:rsidRPr="00533FB3" w:rsidRDefault="00B84C46" w:rsidP="003E3497">
            <w:pPr>
              <w:keepNext/>
              <w:tabs>
                <w:tab w:val="left" w:pos="972"/>
              </w:tabs>
              <w:rPr>
                <w:rFonts w:asciiTheme="majorHAnsi" w:hAnsiTheme="majorHAnsi" w:cs="Arial"/>
              </w:rPr>
            </w:pPr>
            <w:r w:rsidRPr="00533FB3">
              <w:rPr>
                <w:rFonts w:asciiTheme="majorHAnsi" w:hAnsiTheme="majorHAnsi" w:cs="Arial"/>
              </w:rPr>
              <w:t>By: _________________________________</w:t>
            </w:r>
          </w:p>
          <w:p w14:paraId="4F7A5E14" w14:textId="77777777" w:rsidR="00B84C46" w:rsidRPr="00533FB3" w:rsidRDefault="00B84C46" w:rsidP="003E3497">
            <w:pPr>
              <w:keepNext/>
              <w:tabs>
                <w:tab w:val="left" w:pos="1872"/>
              </w:tabs>
              <w:rPr>
                <w:rFonts w:asciiTheme="majorHAnsi" w:hAnsiTheme="majorHAnsi" w:cs="Arial"/>
              </w:rPr>
            </w:pPr>
            <w:r w:rsidRPr="00533FB3">
              <w:rPr>
                <w:rFonts w:asciiTheme="majorHAnsi" w:hAnsiTheme="majorHAnsi" w:cs="Arial"/>
              </w:rPr>
              <w:tab/>
              <w:t>(signature)</w:t>
            </w:r>
          </w:p>
        </w:tc>
      </w:tr>
      <w:tr w:rsidR="00B84C46" w:rsidRPr="00533FB3" w14:paraId="6BF8697D" w14:textId="77777777" w:rsidTr="003E3497">
        <w:tc>
          <w:tcPr>
            <w:tcW w:w="4788" w:type="dxa"/>
          </w:tcPr>
          <w:p w14:paraId="29F886B1" w14:textId="77777777" w:rsidR="00B84C46" w:rsidRPr="00533FB3" w:rsidRDefault="00B84C46" w:rsidP="003E3497">
            <w:pPr>
              <w:keepNext/>
              <w:rPr>
                <w:rFonts w:asciiTheme="majorHAnsi" w:hAnsiTheme="majorHAnsi" w:cs="Arial"/>
              </w:rPr>
            </w:pPr>
            <w:r w:rsidRPr="00533FB3">
              <w:rPr>
                <w:rFonts w:asciiTheme="majorHAnsi" w:hAnsiTheme="majorHAnsi" w:cs="Arial"/>
              </w:rPr>
              <w:t>Name: _________________________________</w:t>
            </w:r>
          </w:p>
          <w:p w14:paraId="3E53ED52" w14:textId="77777777" w:rsidR="00B84C46" w:rsidRPr="00533FB3" w:rsidRDefault="00B84C46" w:rsidP="003E3497">
            <w:pPr>
              <w:keepNext/>
              <w:tabs>
                <w:tab w:val="left" w:pos="1800"/>
              </w:tabs>
              <w:rPr>
                <w:rFonts w:asciiTheme="majorHAnsi" w:hAnsiTheme="majorHAnsi" w:cs="Arial"/>
              </w:rPr>
            </w:pPr>
            <w:r w:rsidRPr="00533FB3">
              <w:rPr>
                <w:rFonts w:asciiTheme="majorHAnsi" w:hAnsiTheme="majorHAnsi" w:cs="Arial"/>
              </w:rPr>
              <w:tab/>
              <w:t>(print)</w:t>
            </w:r>
          </w:p>
        </w:tc>
        <w:tc>
          <w:tcPr>
            <w:tcW w:w="4788" w:type="dxa"/>
          </w:tcPr>
          <w:p w14:paraId="34C44565" w14:textId="77777777" w:rsidR="00B84C46" w:rsidRPr="00533FB3" w:rsidRDefault="00B84C46" w:rsidP="003E3497">
            <w:pPr>
              <w:keepNext/>
              <w:rPr>
                <w:rFonts w:asciiTheme="majorHAnsi" w:hAnsiTheme="majorHAnsi" w:cs="Arial"/>
              </w:rPr>
            </w:pPr>
            <w:r w:rsidRPr="00533FB3">
              <w:rPr>
                <w:rFonts w:asciiTheme="majorHAnsi" w:hAnsiTheme="majorHAnsi" w:cs="Arial"/>
              </w:rPr>
              <w:t>Name: _________________________________</w:t>
            </w:r>
          </w:p>
          <w:p w14:paraId="68A70F07" w14:textId="77777777" w:rsidR="00B84C46" w:rsidRPr="00533FB3" w:rsidRDefault="00B84C46" w:rsidP="003E3497">
            <w:pPr>
              <w:keepNext/>
              <w:tabs>
                <w:tab w:val="left" w:pos="2052"/>
              </w:tabs>
              <w:rPr>
                <w:rFonts w:asciiTheme="majorHAnsi" w:hAnsiTheme="majorHAnsi" w:cs="Arial"/>
              </w:rPr>
            </w:pPr>
            <w:r w:rsidRPr="00533FB3">
              <w:rPr>
                <w:rFonts w:asciiTheme="majorHAnsi" w:hAnsiTheme="majorHAnsi" w:cs="Arial"/>
              </w:rPr>
              <w:tab/>
              <w:t>(print)</w:t>
            </w:r>
          </w:p>
        </w:tc>
      </w:tr>
      <w:tr w:rsidR="00B84C46" w:rsidRPr="00533FB3" w14:paraId="00BBC5FC" w14:textId="77777777" w:rsidTr="003E3497">
        <w:tc>
          <w:tcPr>
            <w:tcW w:w="4788" w:type="dxa"/>
          </w:tcPr>
          <w:p w14:paraId="33F3DA78" w14:textId="77777777" w:rsidR="00B84C46" w:rsidRPr="00533FB3" w:rsidRDefault="00B84C46" w:rsidP="00B84C46">
            <w:pPr>
              <w:keepNext/>
              <w:rPr>
                <w:rFonts w:asciiTheme="majorHAnsi" w:hAnsiTheme="majorHAnsi" w:cs="Arial"/>
              </w:rPr>
            </w:pPr>
            <w:r w:rsidRPr="00533FB3">
              <w:rPr>
                <w:rFonts w:asciiTheme="majorHAnsi" w:hAnsiTheme="majorHAnsi" w:cs="Arial"/>
              </w:rPr>
              <w:t>Title: __________________________________</w:t>
            </w:r>
          </w:p>
        </w:tc>
        <w:tc>
          <w:tcPr>
            <w:tcW w:w="4788" w:type="dxa"/>
          </w:tcPr>
          <w:p w14:paraId="2D110363" w14:textId="77777777" w:rsidR="00B84C46" w:rsidRPr="00533FB3" w:rsidRDefault="00B84C46" w:rsidP="00B84C46">
            <w:pPr>
              <w:keepNext/>
              <w:rPr>
                <w:rFonts w:asciiTheme="majorHAnsi" w:hAnsiTheme="majorHAnsi" w:cs="Arial"/>
              </w:rPr>
            </w:pPr>
            <w:r w:rsidRPr="00533FB3">
              <w:rPr>
                <w:rFonts w:asciiTheme="majorHAnsi" w:hAnsiTheme="majorHAnsi" w:cs="Arial"/>
              </w:rPr>
              <w:t>Title: _________________________________</w:t>
            </w:r>
          </w:p>
        </w:tc>
      </w:tr>
      <w:tr w:rsidR="00B84C46" w:rsidRPr="00533FB3" w14:paraId="6CABA6DB" w14:textId="77777777" w:rsidTr="003E3497">
        <w:tc>
          <w:tcPr>
            <w:tcW w:w="4788" w:type="dxa"/>
          </w:tcPr>
          <w:p w14:paraId="3EA6FFEE" w14:textId="77777777" w:rsidR="00B84C46" w:rsidRPr="00533FB3" w:rsidRDefault="00B84C46" w:rsidP="007850B3">
            <w:pPr>
              <w:rPr>
                <w:rFonts w:asciiTheme="majorHAnsi" w:hAnsiTheme="majorHAnsi" w:cs="Arial"/>
              </w:rPr>
            </w:pPr>
            <w:r>
              <w:rPr>
                <w:rFonts w:asciiTheme="majorHAnsi" w:hAnsiTheme="majorHAnsi" w:cs="Arial"/>
              </w:rPr>
              <w:t>Date</w:t>
            </w:r>
            <w:r w:rsidRPr="00533FB3">
              <w:rPr>
                <w:rFonts w:asciiTheme="majorHAnsi" w:hAnsiTheme="majorHAnsi" w:cs="Arial"/>
              </w:rPr>
              <w:t>: _________________________________</w:t>
            </w:r>
          </w:p>
        </w:tc>
        <w:tc>
          <w:tcPr>
            <w:tcW w:w="4788" w:type="dxa"/>
          </w:tcPr>
          <w:p w14:paraId="27B52DD2" w14:textId="77777777" w:rsidR="00B84C46" w:rsidRPr="00533FB3" w:rsidRDefault="00B84C46" w:rsidP="007850B3">
            <w:pPr>
              <w:rPr>
                <w:rFonts w:asciiTheme="majorHAnsi" w:hAnsiTheme="majorHAnsi" w:cs="Arial"/>
              </w:rPr>
            </w:pPr>
            <w:r>
              <w:rPr>
                <w:rFonts w:asciiTheme="majorHAnsi" w:hAnsiTheme="majorHAnsi" w:cs="Arial"/>
              </w:rPr>
              <w:t>Date</w:t>
            </w:r>
            <w:r w:rsidRPr="00533FB3">
              <w:rPr>
                <w:rFonts w:asciiTheme="majorHAnsi" w:hAnsiTheme="majorHAnsi" w:cs="Arial"/>
              </w:rPr>
              <w:t>: _________________________________</w:t>
            </w:r>
          </w:p>
        </w:tc>
      </w:tr>
    </w:tbl>
    <w:p w14:paraId="102D0A09" w14:textId="77777777" w:rsidR="00B84C46" w:rsidRPr="008C72A3" w:rsidRDefault="00B84C46" w:rsidP="00B84C46">
      <w:pPr>
        <w:rPr>
          <w:rFonts w:asciiTheme="majorHAnsi" w:hAnsiTheme="majorHAnsi" w:cs="Arial"/>
        </w:rPr>
      </w:pPr>
    </w:p>
    <w:sectPr w:rsidR="00B84C46" w:rsidRPr="008C72A3" w:rsidSect="00007CE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6F715F8E" w14:textId="77777777" w:rsidR="00393A48" w:rsidRDefault="00393A48">
      <w:pPr>
        <w:pStyle w:val="CommentText"/>
      </w:pPr>
      <w:r>
        <w:rPr>
          <w:rStyle w:val="CommentReference"/>
        </w:rPr>
        <w:annotationRef/>
      </w:r>
      <w:r w:rsidR="007D26A0">
        <w:rPr>
          <w:noProof/>
        </w:rPr>
        <w:t>T</w:t>
      </w:r>
      <w:r w:rsidR="007810B0">
        <w:rPr>
          <w:noProof/>
        </w:rPr>
        <w:t xml:space="preserve">o turn this form </w:t>
      </w:r>
      <w:r w:rsidR="007D26A0">
        <w:rPr>
          <w:noProof/>
        </w:rPr>
        <w:t>into a 1-way NDA</w:t>
      </w:r>
      <w:r w:rsidR="007810B0">
        <w:rPr>
          <w:noProof/>
        </w:rPr>
        <w:t>,</w:t>
      </w:r>
      <w:r w:rsidR="007D26A0">
        <w:rPr>
          <w:noProof/>
        </w:rPr>
        <w:t xml:space="preserve"> define one party as "Discloser" and the other as "Recipient" here</w:t>
      </w:r>
      <w:r w:rsidR="007810B0">
        <w:rPr>
          <w:noProof/>
        </w:rPr>
        <w:t>. A</w:t>
      </w:r>
      <w:r w:rsidR="007D26A0">
        <w:rPr>
          <w:noProof/>
        </w:rPr>
        <w:t>nd remove those definitions from Section 1.</w:t>
      </w:r>
    </w:p>
  </w:comment>
  <w:comment w:id="4" w:author="Author" w:initials="A">
    <w:p w14:paraId="6B6BC17F" w14:textId="77777777" w:rsidR="00622DDC" w:rsidRDefault="00622DDC">
      <w:pPr>
        <w:pStyle w:val="CommentText"/>
      </w:pPr>
      <w:r>
        <w:rPr>
          <w:rStyle w:val="CommentReference"/>
        </w:rPr>
        <w:annotationRef/>
      </w:r>
      <w:r w:rsidR="007D26A0">
        <w:rPr>
          <w:noProof/>
        </w:rPr>
        <w:t>List any information of specific concern.</w:t>
      </w:r>
    </w:p>
  </w:comment>
  <w:comment w:id="6" w:author="Author" w:initials="A">
    <w:p w14:paraId="1FEB092B" w14:textId="77777777" w:rsidR="00D16F67" w:rsidRDefault="00D16F67">
      <w:pPr>
        <w:pStyle w:val="CommentText"/>
      </w:pPr>
      <w:r>
        <w:rPr>
          <w:rStyle w:val="CommentReference"/>
        </w:rPr>
        <w:annotationRef/>
      </w:r>
      <w:r>
        <w:t>This is new language, addressing the requirements of the Defend Trade Secrets Act of 2016.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715F8E" w15:done="0"/>
  <w15:commentEx w15:paraId="6B6BC17F" w15:done="0"/>
  <w15:commentEx w15:paraId="1FEB09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715F8E" w16cid:durableId="1DA48A9A"/>
  <w16cid:commentId w16cid:paraId="6B6BC17F" w16cid:durableId="1DA48A9B"/>
  <w16cid:commentId w16cid:paraId="1FEB092B" w16cid:durableId="1DA48A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38AC3" w14:textId="77777777" w:rsidR="00A730BE" w:rsidRDefault="00A730BE">
      <w:pPr>
        <w:spacing w:after="0" w:line="240" w:lineRule="auto"/>
      </w:pPr>
      <w:r>
        <w:separator/>
      </w:r>
    </w:p>
  </w:endnote>
  <w:endnote w:type="continuationSeparator" w:id="0">
    <w:p w14:paraId="58C1B75A" w14:textId="77777777" w:rsidR="00A730BE" w:rsidRDefault="00A730BE">
      <w:pPr>
        <w:spacing w:after="0" w:line="240" w:lineRule="auto"/>
      </w:pPr>
      <w:r>
        <w:continuationSeparator/>
      </w:r>
    </w:p>
  </w:endnote>
  <w:endnote w:type="continuationNotice" w:id="1">
    <w:p w14:paraId="18CA1088" w14:textId="77777777" w:rsidR="00A730BE" w:rsidRDefault="00A73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67AB" w14:textId="77777777" w:rsidR="001F3A0C" w:rsidRDefault="001F3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93"/>
      <w:docPartObj>
        <w:docPartGallery w:val="Page Numbers (Bottom of Page)"/>
        <w:docPartUnique/>
      </w:docPartObj>
    </w:sdtPr>
    <w:sdtContent>
      <w:p w14:paraId="48D3CD02" w14:textId="2B26A7FA" w:rsidR="00007CEA" w:rsidRDefault="00AD45EB">
        <w:pPr>
          <w:pStyle w:val="Footer"/>
          <w:jc w:val="center"/>
        </w:pPr>
        <w:r>
          <w:fldChar w:fldCharType="begin"/>
        </w:r>
        <w:r>
          <w:instrText xml:space="preserve"> PAGE   \* MERGEFORMAT </w:instrText>
        </w:r>
        <w:r>
          <w:fldChar w:fldCharType="separate"/>
        </w:r>
        <w:r w:rsidR="00554141">
          <w:rPr>
            <w:noProof/>
          </w:rPr>
          <w:t>4</w:t>
        </w:r>
        <w:r>
          <w:rPr>
            <w:noProof/>
          </w:rPr>
          <w:fldChar w:fldCharType="end"/>
        </w:r>
      </w:p>
    </w:sdtContent>
  </w:sdt>
  <w:p w14:paraId="006C9E4C" w14:textId="77777777" w:rsidR="00007CEA" w:rsidRDefault="00007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6A05" w14:textId="464622BC" w:rsidR="00927C05" w:rsidRPr="00AA3556" w:rsidRDefault="002E0206" w:rsidP="00927C05">
    <w:pPr>
      <w:pStyle w:val="Footer"/>
      <w:jc w:val="right"/>
      <w:rPr>
        <w:rFonts w:ascii="Calibri" w:hAnsi="Calibri"/>
        <w:sz w:val="18"/>
        <w:szCs w:val="18"/>
      </w:rPr>
    </w:pPr>
    <w:r w:rsidRPr="00AA3556">
      <w:rPr>
        <w:sz w:val="18"/>
        <w:szCs w:val="18"/>
      </w:rPr>
      <w:fldChar w:fldCharType="begin"/>
    </w:r>
    <w:r w:rsidR="00927C05" w:rsidRPr="00AA3556">
      <w:rPr>
        <w:sz w:val="18"/>
        <w:szCs w:val="18"/>
      </w:rPr>
      <w:instrText xml:space="preserve"> FILENAME </w:instrText>
    </w:r>
    <w:r w:rsidRPr="00AA3556">
      <w:rPr>
        <w:sz w:val="18"/>
        <w:szCs w:val="18"/>
      </w:rPr>
      <w:fldChar w:fldCharType="separate"/>
    </w:r>
    <w:r w:rsidR="00A3493E">
      <w:rPr>
        <w:noProof/>
        <w:sz w:val="18"/>
        <w:szCs w:val="18"/>
      </w:rPr>
      <w:t>MutualNDA.TechContractsHandbook-2024.09.25</w:t>
    </w:r>
    <w:r w:rsidRPr="00AA3556">
      <w:rPr>
        <w:sz w:val="18"/>
        <w:szCs w:val="18"/>
      </w:rPr>
      <w:fldChar w:fldCharType="end"/>
    </w:r>
  </w:p>
  <w:p w14:paraId="65F3021A" w14:textId="25A968DE" w:rsidR="006268B2" w:rsidRPr="00927C05" w:rsidRDefault="00927C05" w:rsidP="00927C05">
    <w:pPr>
      <w:pStyle w:val="Footer"/>
      <w:jc w:val="right"/>
      <w:rPr>
        <w:sz w:val="18"/>
        <w:szCs w:val="18"/>
      </w:rPr>
    </w:pPr>
    <w:r w:rsidRPr="00AA3556">
      <w:rPr>
        <w:sz w:val="18"/>
        <w:szCs w:val="18"/>
      </w:rPr>
      <w:t xml:space="preserve">© </w:t>
    </w:r>
    <w:r w:rsidR="00A3493E">
      <w:rPr>
        <w:sz w:val="18"/>
        <w:szCs w:val="18"/>
      </w:rPr>
      <w:t>2024 Tech Contracts Academy,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8C989" w14:textId="77777777" w:rsidR="00A730BE" w:rsidRDefault="00A730BE">
      <w:pPr>
        <w:spacing w:after="0" w:line="240" w:lineRule="auto"/>
      </w:pPr>
      <w:r>
        <w:separator/>
      </w:r>
    </w:p>
  </w:footnote>
  <w:footnote w:type="continuationSeparator" w:id="0">
    <w:p w14:paraId="77050A6E" w14:textId="77777777" w:rsidR="00A730BE" w:rsidRDefault="00A730BE">
      <w:pPr>
        <w:spacing w:after="0" w:line="240" w:lineRule="auto"/>
      </w:pPr>
      <w:r>
        <w:continuationSeparator/>
      </w:r>
    </w:p>
  </w:footnote>
  <w:footnote w:type="continuationNotice" w:id="1">
    <w:p w14:paraId="72E4ACE7" w14:textId="77777777" w:rsidR="00A730BE" w:rsidRDefault="00A73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0A5B" w14:textId="77777777" w:rsidR="001F3A0C" w:rsidRDefault="001F3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6A63" w14:textId="77777777" w:rsidR="001F3A0C" w:rsidRDefault="001F3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DA94" w14:textId="3069E488" w:rsidR="00D13230" w:rsidRDefault="00D13230">
    <w:pPr>
      <w:pStyle w:val="Header"/>
    </w:pPr>
    <w:r w:rsidRPr="00D13230">
      <w:t xml:space="preserve">Revised </w:t>
    </w:r>
    <w:r w:rsidR="001F3A0C" w:rsidRPr="001F3A0C">
      <w:t>September</w:t>
    </w:r>
    <w:r w:rsidR="001F3A0C">
      <w:t xml:space="preserve"> 25, 2024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AFF2CE0"/>
    <w:multiLevelType w:val="hybridMultilevel"/>
    <w:tmpl w:val="7C5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3"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1542">
    <w:abstractNumId w:val="2"/>
  </w:num>
  <w:num w:numId="2" w16cid:durableId="1025668708">
    <w:abstractNumId w:val="10"/>
  </w:num>
  <w:num w:numId="3" w16cid:durableId="1244337316">
    <w:abstractNumId w:val="1"/>
  </w:num>
  <w:num w:numId="4" w16cid:durableId="895165290">
    <w:abstractNumId w:val="16"/>
  </w:num>
  <w:num w:numId="5" w16cid:durableId="1976331002">
    <w:abstractNumId w:val="7"/>
  </w:num>
  <w:num w:numId="6" w16cid:durableId="2043937507">
    <w:abstractNumId w:val="20"/>
  </w:num>
  <w:num w:numId="7" w16cid:durableId="998657794">
    <w:abstractNumId w:val="11"/>
  </w:num>
  <w:num w:numId="8" w16cid:durableId="1273243311">
    <w:abstractNumId w:val="12"/>
  </w:num>
  <w:num w:numId="9" w16cid:durableId="987980352">
    <w:abstractNumId w:val="19"/>
  </w:num>
  <w:num w:numId="10" w16cid:durableId="2137795893">
    <w:abstractNumId w:val="15"/>
  </w:num>
  <w:num w:numId="11" w16cid:durableId="157891254">
    <w:abstractNumId w:val="21"/>
  </w:num>
  <w:num w:numId="12" w16cid:durableId="1043672984">
    <w:abstractNumId w:val="5"/>
  </w:num>
  <w:num w:numId="13" w16cid:durableId="261108772">
    <w:abstractNumId w:val="17"/>
  </w:num>
  <w:num w:numId="14" w16cid:durableId="315037050">
    <w:abstractNumId w:val="4"/>
  </w:num>
  <w:num w:numId="15" w16cid:durableId="1701122850">
    <w:abstractNumId w:val="8"/>
  </w:num>
  <w:num w:numId="16" w16cid:durableId="940451844">
    <w:abstractNumId w:val="13"/>
  </w:num>
  <w:num w:numId="17" w16cid:durableId="1869642707">
    <w:abstractNumId w:val="14"/>
  </w:num>
  <w:num w:numId="18" w16cid:durableId="686521949">
    <w:abstractNumId w:val="18"/>
  </w:num>
  <w:num w:numId="19" w16cid:durableId="681708075">
    <w:abstractNumId w:val="0"/>
  </w:num>
  <w:num w:numId="20" w16cid:durableId="320617561">
    <w:abstractNumId w:val="6"/>
  </w:num>
  <w:num w:numId="21" w16cid:durableId="1062799732">
    <w:abstractNumId w:val="9"/>
  </w:num>
  <w:num w:numId="22" w16cid:durableId="374813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49E8"/>
    <w:rsid w:val="00007CEA"/>
    <w:rsid w:val="00007E3C"/>
    <w:rsid w:val="000124BC"/>
    <w:rsid w:val="00013D31"/>
    <w:rsid w:val="00020C19"/>
    <w:rsid w:val="0002602B"/>
    <w:rsid w:val="00027CD8"/>
    <w:rsid w:val="000306D9"/>
    <w:rsid w:val="00036625"/>
    <w:rsid w:val="00041C36"/>
    <w:rsid w:val="0004253B"/>
    <w:rsid w:val="00047640"/>
    <w:rsid w:val="000567EB"/>
    <w:rsid w:val="0006419F"/>
    <w:rsid w:val="0006770B"/>
    <w:rsid w:val="00067790"/>
    <w:rsid w:val="0007476E"/>
    <w:rsid w:val="000749B5"/>
    <w:rsid w:val="000763E5"/>
    <w:rsid w:val="00077D89"/>
    <w:rsid w:val="000808BF"/>
    <w:rsid w:val="00081237"/>
    <w:rsid w:val="000826D7"/>
    <w:rsid w:val="00082CD5"/>
    <w:rsid w:val="00083EC5"/>
    <w:rsid w:val="000860A4"/>
    <w:rsid w:val="00086B4E"/>
    <w:rsid w:val="00090572"/>
    <w:rsid w:val="00092BA2"/>
    <w:rsid w:val="00094420"/>
    <w:rsid w:val="00096BE9"/>
    <w:rsid w:val="000A2B2C"/>
    <w:rsid w:val="000A421A"/>
    <w:rsid w:val="000A5A82"/>
    <w:rsid w:val="000B1522"/>
    <w:rsid w:val="000B4154"/>
    <w:rsid w:val="000B5682"/>
    <w:rsid w:val="000B5D31"/>
    <w:rsid w:val="000C3387"/>
    <w:rsid w:val="000C49F6"/>
    <w:rsid w:val="000C7881"/>
    <w:rsid w:val="000D10D8"/>
    <w:rsid w:val="000D2DF6"/>
    <w:rsid w:val="000E0F42"/>
    <w:rsid w:val="000E328D"/>
    <w:rsid w:val="000E736F"/>
    <w:rsid w:val="000F150D"/>
    <w:rsid w:val="000F3F93"/>
    <w:rsid w:val="000F5C4B"/>
    <w:rsid w:val="001040BC"/>
    <w:rsid w:val="00116C13"/>
    <w:rsid w:val="00123371"/>
    <w:rsid w:val="001250A4"/>
    <w:rsid w:val="00151F80"/>
    <w:rsid w:val="001521E2"/>
    <w:rsid w:val="00152308"/>
    <w:rsid w:val="00153AD4"/>
    <w:rsid w:val="00162639"/>
    <w:rsid w:val="00164974"/>
    <w:rsid w:val="001819B4"/>
    <w:rsid w:val="00186792"/>
    <w:rsid w:val="00193B02"/>
    <w:rsid w:val="00195F1F"/>
    <w:rsid w:val="00196295"/>
    <w:rsid w:val="001A0E1C"/>
    <w:rsid w:val="001A4B15"/>
    <w:rsid w:val="001A6379"/>
    <w:rsid w:val="001B271A"/>
    <w:rsid w:val="001B4BAE"/>
    <w:rsid w:val="001B51EC"/>
    <w:rsid w:val="001B6012"/>
    <w:rsid w:val="001B6345"/>
    <w:rsid w:val="001B6FA2"/>
    <w:rsid w:val="001C5DF3"/>
    <w:rsid w:val="001D130B"/>
    <w:rsid w:val="001E2693"/>
    <w:rsid w:val="001E431F"/>
    <w:rsid w:val="001E44F5"/>
    <w:rsid w:val="001E6250"/>
    <w:rsid w:val="001F2751"/>
    <w:rsid w:val="001F3254"/>
    <w:rsid w:val="001F3A0C"/>
    <w:rsid w:val="001F3C4A"/>
    <w:rsid w:val="001F5288"/>
    <w:rsid w:val="001F6B5D"/>
    <w:rsid w:val="00207337"/>
    <w:rsid w:val="00210209"/>
    <w:rsid w:val="00211040"/>
    <w:rsid w:val="0021638A"/>
    <w:rsid w:val="00221382"/>
    <w:rsid w:val="00222942"/>
    <w:rsid w:val="00223EF3"/>
    <w:rsid w:val="00224FCE"/>
    <w:rsid w:val="00230B43"/>
    <w:rsid w:val="00234A2C"/>
    <w:rsid w:val="00235B69"/>
    <w:rsid w:val="0024275B"/>
    <w:rsid w:val="002433CC"/>
    <w:rsid w:val="0024720F"/>
    <w:rsid w:val="0025559F"/>
    <w:rsid w:val="00257D6B"/>
    <w:rsid w:val="00266020"/>
    <w:rsid w:val="00266F8D"/>
    <w:rsid w:val="00270798"/>
    <w:rsid w:val="00272839"/>
    <w:rsid w:val="002738A3"/>
    <w:rsid w:val="00276859"/>
    <w:rsid w:val="00286436"/>
    <w:rsid w:val="00291DC5"/>
    <w:rsid w:val="00293195"/>
    <w:rsid w:val="002947D3"/>
    <w:rsid w:val="00296BA1"/>
    <w:rsid w:val="002B28A5"/>
    <w:rsid w:val="002C17AE"/>
    <w:rsid w:val="002C4D59"/>
    <w:rsid w:val="002C58F0"/>
    <w:rsid w:val="002C667D"/>
    <w:rsid w:val="002C7470"/>
    <w:rsid w:val="002C76CA"/>
    <w:rsid w:val="002C7CF3"/>
    <w:rsid w:val="002D1980"/>
    <w:rsid w:val="002D5F21"/>
    <w:rsid w:val="002D7D63"/>
    <w:rsid w:val="002E0206"/>
    <w:rsid w:val="002E1BB6"/>
    <w:rsid w:val="002E24FE"/>
    <w:rsid w:val="002F02A2"/>
    <w:rsid w:val="002F17DB"/>
    <w:rsid w:val="002F4D62"/>
    <w:rsid w:val="00311E8E"/>
    <w:rsid w:val="00315040"/>
    <w:rsid w:val="00326E50"/>
    <w:rsid w:val="003308A3"/>
    <w:rsid w:val="00331F0C"/>
    <w:rsid w:val="003339FE"/>
    <w:rsid w:val="00375D5E"/>
    <w:rsid w:val="00391BE7"/>
    <w:rsid w:val="00391EF6"/>
    <w:rsid w:val="00392347"/>
    <w:rsid w:val="00393A48"/>
    <w:rsid w:val="003A460A"/>
    <w:rsid w:val="003B65AF"/>
    <w:rsid w:val="003C1E17"/>
    <w:rsid w:val="003C3879"/>
    <w:rsid w:val="003C6688"/>
    <w:rsid w:val="003D0316"/>
    <w:rsid w:val="003D0342"/>
    <w:rsid w:val="003D3EE6"/>
    <w:rsid w:val="003D455B"/>
    <w:rsid w:val="003F4406"/>
    <w:rsid w:val="003F6076"/>
    <w:rsid w:val="00405C64"/>
    <w:rsid w:val="0040617E"/>
    <w:rsid w:val="004069E0"/>
    <w:rsid w:val="00406A21"/>
    <w:rsid w:val="004071CA"/>
    <w:rsid w:val="00410E49"/>
    <w:rsid w:val="0041361C"/>
    <w:rsid w:val="00420838"/>
    <w:rsid w:val="0042594C"/>
    <w:rsid w:val="00431B21"/>
    <w:rsid w:val="00434A9E"/>
    <w:rsid w:val="00441E9F"/>
    <w:rsid w:val="00447665"/>
    <w:rsid w:val="00450F2E"/>
    <w:rsid w:val="00455A14"/>
    <w:rsid w:val="00461C72"/>
    <w:rsid w:val="00461FA6"/>
    <w:rsid w:val="00472190"/>
    <w:rsid w:val="004725BF"/>
    <w:rsid w:val="004737C1"/>
    <w:rsid w:val="004916C1"/>
    <w:rsid w:val="004930AA"/>
    <w:rsid w:val="00493184"/>
    <w:rsid w:val="004939DC"/>
    <w:rsid w:val="004A13AA"/>
    <w:rsid w:val="004A1CD6"/>
    <w:rsid w:val="004A2A5D"/>
    <w:rsid w:val="004A6AAF"/>
    <w:rsid w:val="004A79ED"/>
    <w:rsid w:val="004B263C"/>
    <w:rsid w:val="004B4571"/>
    <w:rsid w:val="004C0A37"/>
    <w:rsid w:val="004C4096"/>
    <w:rsid w:val="004D6416"/>
    <w:rsid w:val="004E2BB5"/>
    <w:rsid w:val="004F40B6"/>
    <w:rsid w:val="004F50E7"/>
    <w:rsid w:val="004F5A75"/>
    <w:rsid w:val="005039B5"/>
    <w:rsid w:val="0051619A"/>
    <w:rsid w:val="00522B8C"/>
    <w:rsid w:val="00524717"/>
    <w:rsid w:val="005306B7"/>
    <w:rsid w:val="00545268"/>
    <w:rsid w:val="00550CC7"/>
    <w:rsid w:val="00554141"/>
    <w:rsid w:val="00556787"/>
    <w:rsid w:val="00571A0D"/>
    <w:rsid w:val="005738B7"/>
    <w:rsid w:val="00577BAE"/>
    <w:rsid w:val="00577DB8"/>
    <w:rsid w:val="00580A3C"/>
    <w:rsid w:val="00582326"/>
    <w:rsid w:val="005866E9"/>
    <w:rsid w:val="00596544"/>
    <w:rsid w:val="005A238D"/>
    <w:rsid w:val="005B06BB"/>
    <w:rsid w:val="005C0624"/>
    <w:rsid w:val="005C18FD"/>
    <w:rsid w:val="005D08A3"/>
    <w:rsid w:val="005D1B8F"/>
    <w:rsid w:val="005D2AAD"/>
    <w:rsid w:val="005D3297"/>
    <w:rsid w:val="005D72E7"/>
    <w:rsid w:val="005F1C64"/>
    <w:rsid w:val="005F20B8"/>
    <w:rsid w:val="005F2C94"/>
    <w:rsid w:val="005F429F"/>
    <w:rsid w:val="0060093C"/>
    <w:rsid w:val="006041E3"/>
    <w:rsid w:val="00612B58"/>
    <w:rsid w:val="00621714"/>
    <w:rsid w:val="00622DDC"/>
    <w:rsid w:val="006239EA"/>
    <w:rsid w:val="006250F0"/>
    <w:rsid w:val="00626774"/>
    <w:rsid w:val="006268B2"/>
    <w:rsid w:val="006344E8"/>
    <w:rsid w:val="006372A7"/>
    <w:rsid w:val="00640264"/>
    <w:rsid w:val="006414CF"/>
    <w:rsid w:val="00647ACB"/>
    <w:rsid w:val="00651BCC"/>
    <w:rsid w:val="00652D25"/>
    <w:rsid w:val="0066319D"/>
    <w:rsid w:val="006702BB"/>
    <w:rsid w:val="006710FD"/>
    <w:rsid w:val="0068159E"/>
    <w:rsid w:val="00681BA1"/>
    <w:rsid w:val="0068286A"/>
    <w:rsid w:val="006838C7"/>
    <w:rsid w:val="00687661"/>
    <w:rsid w:val="006B0B45"/>
    <w:rsid w:val="006B27D6"/>
    <w:rsid w:val="006B30CA"/>
    <w:rsid w:val="006B6F50"/>
    <w:rsid w:val="006C21BE"/>
    <w:rsid w:val="006C34EF"/>
    <w:rsid w:val="006D0CFC"/>
    <w:rsid w:val="006D0DF3"/>
    <w:rsid w:val="006D176B"/>
    <w:rsid w:val="006D3BBC"/>
    <w:rsid w:val="006E22F0"/>
    <w:rsid w:val="006F7362"/>
    <w:rsid w:val="00703475"/>
    <w:rsid w:val="00707327"/>
    <w:rsid w:val="0071014B"/>
    <w:rsid w:val="007166EB"/>
    <w:rsid w:val="0071754D"/>
    <w:rsid w:val="00723C9B"/>
    <w:rsid w:val="00724643"/>
    <w:rsid w:val="007339DC"/>
    <w:rsid w:val="007402AF"/>
    <w:rsid w:val="0074530C"/>
    <w:rsid w:val="0074626F"/>
    <w:rsid w:val="0074690B"/>
    <w:rsid w:val="00747837"/>
    <w:rsid w:val="00753182"/>
    <w:rsid w:val="007553B4"/>
    <w:rsid w:val="00756DC3"/>
    <w:rsid w:val="00760F2F"/>
    <w:rsid w:val="0076207B"/>
    <w:rsid w:val="00764B05"/>
    <w:rsid w:val="007725B9"/>
    <w:rsid w:val="007758BE"/>
    <w:rsid w:val="00780420"/>
    <w:rsid w:val="00780BDE"/>
    <w:rsid w:val="007810B0"/>
    <w:rsid w:val="0078144B"/>
    <w:rsid w:val="007850B3"/>
    <w:rsid w:val="0078592D"/>
    <w:rsid w:val="00787CA9"/>
    <w:rsid w:val="00791E94"/>
    <w:rsid w:val="00791ED0"/>
    <w:rsid w:val="00794178"/>
    <w:rsid w:val="0079786A"/>
    <w:rsid w:val="007A190C"/>
    <w:rsid w:val="007A406B"/>
    <w:rsid w:val="007B1AA9"/>
    <w:rsid w:val="007B76C3"/>
    <w:rsid w:val="007C44D0"/>
    <w:rsid w:val="007C5CFB"/>
    <w:rsid w:val="007D26A0"/>
    <w:rsid w:val="007D2B80"/>
    <w:rsid w:val="007E4384"/>
    <w:rsid w:val="007E44DD"/>
    <w:rsid w:val="007E5976"/>
    <w:rsid w:val="007F1050"/>
    <w:rsid w:val="007F25EB"/>
    <w:rsid w:val="007F35F7"/>
    <w:rsid w:val="007F698D"/>
    <w:rsid w:val="0080031B"/>
    <w:rsid w:val="00800BA6"/>
    <w:rsid w:val="008153FA"/>
    <w:rsid w:val="008176DB"/>
    <w:rsid w:val="00821089"/>
    <w:rsid w:val="008214CE"/>
    <w:rsid w:val="00827113"/>
    <w:rsid w:val="008324E3"/>
    <w:rsid w:val="008505F3"/>
    <w:rsid w:val="00851652"/>
    <w:rsid w:val="00853CEE"/>
    <w:rsid w:val="00856717"/>
    <w:rsid w:val="008617E4"/>
    <w:rsid w:val="008640D5"/>
    <w:rsid w:val="00865C58"/>
    <w:rsid w:val="00872C36"/>
    <w:rsid w:val="0088129E"/>
    <w:rsid w:val="00882FFA"/>
    <w:rsid w:val="008901DC"/>
    <w:rsid w:val="0089435C"/>
    <w:rsid w:val="00896269"/>
    <w:rsid w:val="008A37A1"/>
    <w:rsid w:val="008B76FF"/>
    <w:rsid w:val="008C72A3"/>
    <w:rsid w:val="008D14AF"/>
    <w:rsid w:val="008D58EA"/>
    <w:rsid w:val="008D6012"/>
    <w:rsid w:val="008E78C0"/>
    <w:rsid w:val="008E7D01"/>
    <w:rsid w:val="008E7FDD"/>
    <w:rsid w:val="008F1111"/>
    <w:rsid w:val="008F489B"/>
    <w:rsid w:val="008F70EF"/>
    <w:rsid w:val="009036FD"/>
    <w:rsid w:val="00903B7F"/>
    <w:rsid w:val="00910DFA"/>
    <w:rsid w:val="009125AD"/>
    <w:rsid w:val="00927C05"/>
    <w:rsid w:val="00933963"/>
    <w:rsid w:val="00933BB4"/>
    <w:rsid w:val="00937E59"/>
    <w:rsid w:val="00941F2E"/>
    <w:rsid w:val="009458DA"/>
    <w:rsid w:val="00946349"/>
    <w:rsid w:val="00947E62"/>
    <w:rsid w:val="00954114"/>
    <w:rsid w:val="00965E58"/>
    <w:rsid w:val="00970AEE"/>
    <w:rsid w:val="00970E64"/>
    <w:rsid w:val="00981609"/>
    <w:rsid w:val="00986BC4"/>
    <w:rsid w:val="00987DEB"/>
    <w:rsid w:val="009912A9"/>
    <w:rsid w:val="009A491F"/>
    <w:rsid w:val="009A4FD7"/>
    <w:rsid w:val="009A75CF"/>
    <w:rsid w:val="009B2ADE"/>
    <w:rsid w:val="009C0272"/>
    <w:rsid w:val="009C2EE9"/>
    <w:rsid w:val="009C5073"/>
    <w:rsid w:val="009D1C59"/>
    <w:rsid w:val="009D3757"/>
    <w:rsid w:val="009D3FD8"/>
    <w:rsid w:val="009E273C"/>
    <w:rsid w:val="009E2A6E"/>
    <w:rsid w:val="009E585F"/>
    <w:rsid w:val="009E5871"/>
    <w:rsid w:val="009E7F24"/>
    <w:rsid w:val="009F4F36"/>
    <w:rsid w:val="009F6DC5"/>
    <w:rsid w:val="00A0230A"/>
    <w:rsid w:val="00A30C46"/>
    <w:rsid w:val="00A30D1C"/>
    <w:rsid w:val="00A32FCD"/>
    <w:rsid w:val="00A33DF2"/>
    <w:rsid w:val="00A3493E"/>
    <w:rsid w:val="00A34CA0"/>
    <w:rsid w:val="00A424C3"/>
    <w:rsid w:val="00A43FBC"/>
    <w:rsid w:val="00A460D7"/>
    <w:rsid w:val="00A5635B"/>
    <w:rsid w:val="00A56470"/>
    <w:rsid w:val="00A57025"/>
    <w:rsid w:val="00A5764F"/>
    <w:rsid w:val="00A67639"/>
    <w:rsid w:val="00A678C6"/>
    <w:rsid w:val="00A721E4"/>
    <w:rsid w:val="00A7271F"/>
    <w:rsid w:val="00A72ADE"/>
    <w:rsid w:val="00A730BE"/>
    <w:rsid w:val="00A73E62"/>
    <w:rsid w:val="00A80541"/>
    <w:rsid w:val="00A8188A"/>
    <w:rsid w:val="00A865F5"/>
    <w:rsid w:val="00A90041"/>
    <w:rsid w:val="00A92D49"/>
    <w:rsid w:val="00AA24E4"/>
    <w:rsid w:val="00AA3556"/>
    <w:rsid w:val="00AA666C"/>
    <w:rsid w:val="00AB075F"/>
    <w:rsid w:val="00AC1732"/>
    <w:rsid w:val="00AC1E1F"/>
    <w:rsid w:val="00AC57F1"/>
    <w:rsid w:val="00AD45EB"/>
    <w:rsid w:val="00AD7724"/>
    <w:rsid w:val="00AE2927"/>
    <w:rsid w:val="00AE6117"/>
    <w:rsid w:val="00AF2C76"/>
    <w:rsid w:val="00AF747B"/>
    <w:rsid w:val="00B0041D"/>
    <w:rsid w:val="00B00A9E"/>
    <w:rsid w:val="00B03B80"/>
    <w:rsid w:val="00B05A40"/>
    <w:rsid w:val="00B10080"/>
    <w:rsid w:val="00B100AF"/>
    <w:rsid w:val="00B10294"/>
    <w:rsid w:val="00B11536"/>
    <w:rsid w:val="00B12844"/>
    <w:rsid w:val="00B17669"/>
    <w:rsid w:val="00B21B80"/>
    <w:rsid w:val="00B23ADB"/>
    <w:rsid w:val="00B31A62"/>
    <w:rsid w:val="00B34053"/>
    <w:rsid w:val="00B3740B"/>
    <w:rsid w:val="00B4473C"/>
    <w:rsid w:val="00B447B7"/>
    <w:rsid w:val="00B501C5"/>
    <w:rsid w:val="00B50AE3"/>
    <w:rsid w:val="00B61488"/>
    <w:rsid w:val="00B6495B"/>
    <w:rsid w:val="00B808DB"/>
    <w:rsid w:val="00B82815"/>
    <w:rsid w:val="00B84C46"/>
    <w:rsid w:val="00B93224"/>
    <w:rsid w:val="00BA228B"/>
    <w:rsid w:val="00BA714A"/>
    <w:rsid w:val="00BB03C6"/>
    <w:rsid w:val="00BB1638"/>
    <w:rsid w:val="00BB54B9"/>
    <w:rsid w:val="00BB7A3B"/>
    <w:rsid w:val="00BC389B"/>
    <w:rsid w:val="00BC53DD"/>
    <w:rsid w:val="00BC716D"/>
    <w:rsid w:val="00BD7EB9"/>
    <w:rsid w:val="00BE5107"/>
    <w:rsid w:val="00BF10B2"/>
    <w:rsid w:val="00BF623B"/>
    <w:rsid w:val="00BF7359"/>
    <w:rsid w:val="00C05EE6"/>
    <w:rsid w:val="00C10A5B"/>
    <w:rsid w:val="00C1578E"/>
    <w:rsid w:val="00C159B6"/>
    <w:rsid w:val="00C20E2D"/>
    <w:rsid w:val="00C25A78"/>
    <w:rsid w:val="00C328AF"/>
    <w:rsid w:val="00C33915"/>
    <w:rsid w:val="00C33C50"/>
    <w:rsid w:val="00C33D73"/>
    <w:rsid w:val="00C34B44"/>
    <w:rsid w:val="00C3521E"/>
    <w:rsid w:val="00C43B14"/>
    <w:rsid w:val="00C579CC"/>
    <w:rsid w:val="00C60EA6"/>
    <w:rsid w:val="00C60EAF"/>
    <w:rsid w:val="00C645B7"/>
    <w:rsid w:val="00C65964"/>
    <w:rsid w:val="00C71806"/>
    <w:rsid w:val="00C84794"/>
    <w:rsid w:val="00CB30A4"/>
    <w:rsid w:val="00CC26F2"/>
    <w:rsid w:val="00CC4C7F"/>
    <w:rsid w:val="00CD10B8"/>
    <w:rsid w:val="00CD20A9"/>
    <w:rsid w:val="00CD4C15"/>
    <w:rsid w:val="00CD7517"/>
    <w:rsid w:val="00CE5A46"/>
    <w:rsid w:val="00CE66E1"/>
    <w:rsid w:val="00CF1EEB"/>
    <w:rsid w:val="00CF5727"/>
    <w:rsid w:val="00D0011F"/>
    <w:rsid w:val="00D01F78"/>
    <w:rsid w:val="00D0519E"/>
    <w:rsid w:val="00D13230"/>
    <w:rsid w:val="00D14FAB"/>
    <w:rsid w:val="00D16F67"/>
    <w:rsid w:val="00D23CCE"/>
    <w:rsid w:val="00D25AEF"/>
    <w:rsid w:val="00D37AA1"/>
    <w:rsid w:val="00D4619D"/>
    <w:rsid w:val="00D47A13"/>
    <w:rsid w:val="00D519F3"/>
    <w:rsid w:val="00D55087"/>
    <w:rsid w:val="00D603FB"/>
    <w:rsid w:val="00D607BE"/>
    <w:rsid w:val="00D6589D"/>
    <w:rsid w:val="00D70BF4"/>
    <w:rsid w:val="00D74862"/>
    <w:rsid w:val="00D7610E"/>
    <w:rsid w:val="00D843EB"/>
    <w:rsid w:val="00D863F0"/>
    <w:rsid w:val="00D86483"/>
    <w:rsid w:val="00D87423"/>
    <w:rsid w:val="00D92024"/>
    <w:rsid w:val="00D94583"/>
    <w:rsid w:val="00D969FD"/>
    <w:rsid w:val="00DA3274"/>
    <w:rsid w:val="00DB055C"/>
    <w:rsid w:val="00DB142F"/>
    <w:rsid w:val="00DB1BD0"/>
    <w:rsid w:val="00DB3159"/>
    <w:rsid w:val="00DB39FA"/>
    <w:rsid w:val="00DB7643"/>
    <w:rsid w:val="00DC4F5F"/>
    <w:rsid w:val="00DE4FD3"/>
    <w:rsid w:val="00DF0492"/>
    <w:rsid w:val="00DF185A"/>
    <w:rsid w:val="00DF7331"/>
    <w:rsid w:val="00E032D4"/>
    <w:rsid w:val="00E0572B"/>
    <w:rsid w:val="00E07656"/>
    <w:rsid w:val="00E10364"/>
    <w:rsid w:val="00E20D31"/>
    <w:rsid w:val="00E27C40"/>
    <w:rsid w:val="00E3089D"/>
    <w:rsid w:val="00E353B1"/>
    <w:rsid w:val="00E37CC3"/>
    <w:rsid w:val="00E43D09"/>
    <w:rsid w:val="00E451EA"/>
    <w:rsid w:val="00E5049B"/>
    <w:rsid w:val="00E546EA"/>
    <w:rsid w:val="00E62146"/>
    <w:rsid w:val="00E63A93"/>
    <w:rsid w:val="00E77E1A"/>
    <w:rsid w:val="00EA6FB7"/>
    <w:rsid w:val="00EB0891"/>
    <w:rsid w:val="00EB29E5"/>
    <w:rsid w:val="00EB777C"/>
    <w:rsid w:val="00ED47FB"/>
    <w:rsid w:val="00ED687F"/>
    <w:rsid w:val="00ED73A8"/>
    <w:rsid w:val="00EE17F9"/>
    <w:rsid w:val="00EE24E9"/>
    <w:rsid w:val="00EE3CF6"/>
    <w:rsid w:val="00EF1B67"/>
    <w:rsid w:val="00EF39D9"/>
    <w:rsid w:val="00EF5DF3"/>
    <w:rsid w:val="00EF60DD"/>
    <w:rsid w:val="00F0191E"/>
    <w:rsid w:val="00F0325E"/>
    <w:rsid w:val="00F03563"/>
    <w:rsid w:val="00F12D4F"/>
    <w:rsid w:val="00F12DC1"/>
    <w:rsid w:val="00F144E8"/>
    <w:rsid w:val="00F16027"/>
    <w:rsid w:val="00F20AA2"/>
    <w:rsid w:val="00F233AA"/>
    <w:rsid w:val="00F303AF"/>
    <w:rsid w:val="00F33646"/>
    <w:rsid w:val="00F36DF9"/>
    <w:rsid w:val="00F5620E"/>
    <w:rsid w:val="00F6255E"/>
    <w:rsid w:val="00F65B67"/>
    <w:rsid w:val="00F65E36"/>
    <w:rsid w:val="00F66487"/>
    <w:rsid w:val="00F72A32"/>
    <w:rsid w:val="00F730C6"/>
    <w:rsid w:val="00F74C1A"/>
    <w:rsid w:val="00F74FFF"/>
    <w:rsid w:val="00F763EE"/>
    <w:rsid w:val="00F97942"/>
    <w:rsid w:val="00FA3C42"/>
    <w:rsid w:val="00FA47F2"/>
    <w:rsid w:val="00FB6C5F"/>
    <w:rsid w:val="00FC6324"/>
    <w:rsid w:val="00FD42F9"/>
    <w:rsid w:val="00FE10F4"/>
    <w:rsid w:val="00FE1701"/>
    <w:rsid w:val="00FE1D9F"/>
    <w:rsid w:val="00FE33D3"/>
    <w:rsid w:val="00FE7A8E"/>
    <w:rsid w:val="00FF0D65"/>
    <w:rsid w:val="00FF1427"/>
    <w:rsid w:val="00FF1A54"/>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2024-09-25T21:56:00Z</dcterms:created>
  <dcterms:modified xsi:type="dcterms:W3CDTF">2024-09-25T22:02:00Z</dcterms:modified>
</cp:coreProperties>
</file>